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C43" w:rsidRPr="00A97674" w:rsidRDefault="00A15C43" w:rsidP="00A15C43">
      <w:pPr>
        <w:pStyle w:val="Heading1"/>
        <w:ind w:left="943" w:right="1049"/>
        <w:jc w:val="center"/>
        <w:rPr>
          <w:sz w:val="32"/>
          <w:szCs w:val="32"/>
        </w:rPr>
      </w:pPr>
      <w:r w:rsidRPr="00A97674">
        <w:rPr>
          <w:sz w:val="32"/>
          <w:szCs w:val="32"/>
        </w:rPr>
        <w:t>AO Spine Injury Classification System; Application on Patients with Traumatic Thoracolumbar</w:t>
      </w:r>
      <w:r>
        <w:t xml:space="preserve"> </w:t>
      </w:r>
      <w:r w:rsidRPr="00A97674">
        <w:rPr>
          <w:sz w:val="32"/>
          <w:szCs w:val="32"/>
        </w:rPr>
        <w:t xml:space="preserve">Spine Fractures Referred to </w:t>
      </w:r>
      <w:proofErr w:type="spellStart"/>
      <w:r w:rsidRPr="00A97674">
        <w:rPr>
          <w:sz w:val="32"/>
          <w:szCs w:val="32"/>
        </w:rPr>
        <w:t>Benha</w:t>
      </w:r>
      <w:proofErr w:type="spellEnd"/>
      <w:r w:rsidRPr="00A97674">
        <w:rPr>
          <w:sz w:val="32"/>
          <w:szCs w:val="32"/>
        </w:rPr>
        <w:t xml:space="preserve"> University Hospitals</w:t>
      </w:r>
    </w:p>
    <w:p w:rsidR="00A15C43" w:rsidRDefault="00A15C43" w:rsidP="00A15C43">
      <w:pPr>
        <w:pStyle w:val="BodyText"/>
        <w:ind w:left="2309" w:right="2413" w:firstLine="12"/>
        <w:jc w:val="center"/>
      </w:pPr>
      <w:proofErr w:type="spellStart"/>
      <w:r>
        <w:t>M.M.Adawi</w:t>
      </w:r>
      <w:proofErr w:type="spellEnd"/>
      <w:r>
        <w:t xml:space="preserve">, </w:t>
      </w:r>
      <w:proofErr w:type="spellStart"/>
      <w:r>
        <w:t>E.M.Zeiada</w:t>
      </w:r>
      <w:proofErr w:type="spellEnd"/>
      <w:r>
        <w:t xml:space="preserve">, </w:t>
      </w:r>
      <w:proofErr w:type="spellStart"/>
      <w:r>
        <w:t>M.M.Wahdan</w:t>
      </w:r>
      <w:proofErr w:type="spellEnd"/>
      <w:r>
        <w:t>,</w:t>
      </w:r>
      <w:r>
        <w:rPr>
          <w:spacing w:val="-19"/>
        </w:rPr>
        <w:t xml:space="preserve"> </w:t>
      </w:r>
      <w:proofErr w:type="spellStart"/>
      <w:r>
        <w:t>R.A.Teama</w:t>
      </w:r>
      <w:proofErr w:type="spellEnd"/>
      <w:r>
        <w:t xml:space="preserve">, </w:t>
      </w:r>
      <w:proofErr w:type="spellStart"/>
      <w:r>
        <w:t>M.A.El-Awadi</w:t>
      </w:r>
      <w:proofErr w:type="spellEnd"/>
      <w:r>
        <w:t xml:space="preserve"> </w:t>
      </w:r>
    </w:p>
    <w:p w:rsidR="00A15C43" w:rsidRDefault="00A15C43" w:rsidP="00A15C43">
      <w:pPr>
        <w:pStyle w:val="BodyText"/>
        <w:ind w:left="2309" w:right="2413" w:firstLine="12"/>
        <w:jc w:val="center"/>
      </w:pPr>
      <w:r>
        <w:t xml:space="preserve">Neurosurgery Dept., Faculty of Medicine, </w:t>
      </w:r>
      <w:proofErr w:type="spellStart"/>
      <w:r>
        <w:t>Benha</w:t>
      </w:r>
      <w:proofErr w:type="spellEnd"/>
      <w:r>
        <w:t xml:space="preserve"> Univ., </w:t>
      </w:r>
      <w:proofErr w:type="spellStart"/>
      <w:r>
        <w:t>Benha</w:t>
      </w:r>
      <w:proofErr w:type="spellEnd"/>
      <w:r>
        <w:t>,</w:t>
      </w:r>
      <w:r>
        <w:rPr>
          <w:spacing w:val="-26"/>
        </w:rPr>
        <w:t xml:space="preserve"> </w:t>
      </w:r>
      <w:r>
        <w:t>Egypt</w:t>
      </w:r>
    </w:p>
    <w:p w:rsidR="00A15C43" w:rsidRDefault="00A15C43" w:rsidP="00A15C43">
      <w:pPr>
        <w:pStyle w:val="BodyText"/>
        <w:ind w:left="2309" w:right="2413" w:firstLine="12"/>
        <w:jc w:val="center"/>
      </w:pPr>
    </w:p>
    <w:p w:rsidR="00A15C43" w:rsidRPr="00A97674" w:rsidRDefault="00A15C43" w:rsidP="00171079">
      <w:pPr>
        <w:pStyle w:val="Heading1"/>
        <w:spacing w:line="228" w:lineRule="exact"/>
        <w:ind w:left="142"/>
        <w:rPr>
          <w:sz w:val="28"/>
          <w:szCs w:val="28"/>
        </w:rPr>
      </w:pPr>
      <w:r w:rsidRPr="00A97674">
        <w:rPr>
          <w:sz w:val="28"/>
          <w:szCs w:val="28"/>
        </w:rPr>
        <w:t>Abstract</w:t>
      </w:r>
    </w:p>
    <w:p w:rsidR="00A15C43" w:rsidRDefault="00A15C43" w:rsidP="00A15C43">
      <w:pPr>
        <w:pStyle w:val="BodyText"/>
        <w:ind w:right="-58" w:firstLine="357"/>
        <w:jc w:val="both"/>
      </w:pPr>
      <w:r>
        <w:rPr>
          <w:b/>
        </w:rPr>
        <w:t xml:space="preserve">Background: </w:t>
      </w:r>
      <w:r>
        <w:t xml:space="preserve">Thoracolumbar spine fractures are common injuries that can result in significant disability, deformity and neurological deficit. Injuries to thoracolumbar spine are usually the result of high-energy blunt trauma. Majority of thoracolumbar spine fractures occur due to falls from a height and motor vehicle injuries. The AO Spine thoracolumbar spine injury classification system separates fractures into three major types: type A—compression injuries; type B—tension band injuries and type C—translational injuries. Type A and B injuries are further subdivided into five and three subtypes, respectively. Next the neurologic status of the patient is evaluated and classified: N0—neurologically intact patient; N1—resolved transient neurological symptoms; N2—persistent radicular symptoms; N3—incomplete spinal cord injury or </w:t>
      </w:r>
      <w:proofErr w:type="spellStart"/>
      <w:r>
        <w:t>cauda</w:t>
      </w:r>
      <w:proofErr w:type="spellEnd"/>
      <w:r>
        <w:t xml:space="preserve"> </w:t>
      </w:r>
      <w:proofErr w:type="spellStart"/>
      <w:r>
        <w:t>equina</w:t>
      </w:r>
      <w:proofErr w:type="spellEnd"/>
      <w:r>
        <w:t xml:space="preserve"> injury; N4—complete spinal cord injury and NX— neurologic exam is unobtainable. </w:t>
      </w:r>
      <w:r>
        <w:rPr>
          <w:b/>
        </w:rPr>
        <w:t xml:space="preserve">Objectives: </w:t>
      </w:r>
      <w:r>
        <w:t xml:space="preserve">This study applied AO Spine classification system on patients with traumatic thoracolumbar spine fractures referred to </w:t>
      </w:r>
      <w:proofErr w:type="spellStart"/>
      <w:r>
        <w:t>Benha</w:t>
      </w:r>
      <w:proofErr w:type="spellEnd"/>
      <w:r>
        <w:t xml:space="preserve"> University Hospitals and clarifying its role on management, decision making and outcome of those patients. </w:t>
      </w:r>
      <w:r>
        <w:rPr>
          <w:b/>
        </w:rPr>
        <w:t xml:space="preserve">Methods: </w:t>
      </w:r>
      <w:r>
        <w:t xml:space="preserve">This prospective study was conducted to apply AO Spine injury classification system on patients with traumatic thoracolumbar spine fractures referred to </w:t>
      </w:r>
      <w:proofErr w:type="spellStart"/>
      <w:r>
        <w:t>Benha</w:t>
      </w:r>
      <w:proofErr w:type="spellEnd"/>
      <w:r>
        <w:t xml:space="preserve"> University Hospitals and was utilized to describe each spine fracture and to aid decision making and management of those patients. For one year between April 2021 and April 2022, 92 selected patients referred to </w:t>
      </w:r>
      <w:proofErr w:type="spellStart"/>
      <w:r>
        <w:t>Benha</w:t>
      </w:r>
      <w:proofErr w:type="spellEnd"/>
      <w:r>
        <w:t xml:space="preserve"> University Hospitals with acute traumatic thoracolumbar spine fractures were included in this study. Those patients were categorized into two groups according to their management either conservative or surgical based on AO Spine injury score. </w:t>
      </w:r>
      <w:r>
        <w:rPr>
          <w:b/>
        </w:rPr>
        <w:t xml:space="preserve">Results: </w:t>
      </w:r>
      <w:r>
        <w:t xml:space="preserve">The majority of the patients had no associated trauma to other systems rather than thoracolumbar fractures. L1 level was found to be the most common neurological level on admission detected in 36 cases (39.1%) then L2 level in 14 cases (15.2%). Back pain was the main presentation in thoracolumbar spine fractures that improved in clinical follow up. About 80% of patients were neurologically intact. A1 was the most common fracture description according to AO Spine classification on admission detected in 28 cases (30.4%) followed by A3 in 16 cases (17.4%) and B2 in 15 cases (16.3%). N0 was the most common neurological description according to AO Spine classification on admission detected in 59 cases (64.1%) followed by N3 in 16 cases (17.4%) and N2 in 10 cases (10.9%). The mean AO Spine Classification score was 4.2. About one third of patients (33.7%) were treated surgically and two thirds of patients (66.3%) were treated conservative according to AO Spine Classification Score. There was no change in decision making from conservative cases to surgical cases. The Mean of angle of kyphosis improved and decreased from 12.2 to 11.4 during follow up. About 95.5% of patients had minimal disability </w:t>
      </w:r>
      <w:r>
        <w:rPr>
          <w:spacing w:val="3"/>
        </w:rPr>
        <w:t>on 6</w:t>
      </w:r>
      <w:r>
        <w:rPr>
          <w:spacing w:val="3"/>
          <w:vertAlign w:val="superscript"/>
        </w:rPr>
        <w:t>th</w:t>
      </w:r>
      <w:r>
        <w:rPr>
          <w:spacing w:val="3"/>
        </w:rPr>
        <w:t xml:space="preserve"> month follow up. </w:t>
      </w:r>
      <w:r>
        <w:rPr>
          <w:b/>
        </w:rPr>
        <w:t xml:space="preserve">Conclusion: </w:t>
      </w:r>
      <w:r>
        <w:t>The AO Spine thoracolumbar spine injury classification system represents a carefully developed, simple and comprehensive scheme that well classify thoracolumbar spine fractures and help surgeons to make good decision and management. Morphological description is critical to detect PLC affection and instability but neurological status is critical to determine the need for</w:t>
      </w:r>
      <w:r>
        <w:rPr>
          <w:spacing w:val="-10"/>
        </w:rPr>
        <w:t xml:space="preserve"> </w:t>
      </w:r>
      <w:r>
        <w:t>surgery.</w:t>
      </w:r>
    </w:p>
    <w:p w:rsidR="00A15C43" w:rsidRDefault="00A15C43" w:rsidP="00A15C43">
      <w:pPr>
        <w:pStyle w:val="BodyText"/>
        <w:ind w:right="-58" w:firstLine="340"/>
        <w:jc w:val="both"/>
      </w:pPr>
      <w:r>
        <w:rPr>
          <w:b/>
        </w:rPr>
        <w:t xml:space="preserve">Key words: </w:t>
      </w:r>
      <w:r>
        <w:t>thoracolumbar spine fractures, AO Spine injury classification, Neurological examination, X-Ray spine, ASIA scale, back pain, Cobb’s angle, Fusion.</w:t>
      </w:r>
    </w:p>
    <w:p w:rsidR="00A15C43" w:rsidRPr="00A97674" w:rsidRDefault="00A15C43" w:rsidP="00A15C43">
      <w:pPr>
        <w:pStyle w:val="Heading1"/>
        <w:numPr>
          <w:ilvl w:val="0"/>
          <w:numId w:val="1"/>
        </w:numPr>
        <w:tabs>
          <w:tab w:val="left" w:pos="0"/>
        </w:tabs>
        <w:spacing w:before="28" w:line="227" w:lineRule="exact"/>
        <w:ind w:left="426" w:hanging="426"/>
        <w:jc w:val="both"/>
        <w:rPr>
          <w:sz w:val="28"/>
          <w:szCs w:val="28"/>
        </w:rPr>
      </w:pPr>
      <w:r w:rsidRPr="00A97674">
        <w:rPr>
          <w:sz w:val="28"/>
          <w:szCs w:val="28"/>
        </w:rPr>
        <w:t>Introduction</w:t>
      </w:r>
    </w:p>
    <w:p w:rsidR="00A15C43" w:rsidRPr="00A97674" w:rsidRDefault="00A15C43" w:rsidP="00A15C43">
      <w:pPr>
        <w:pStyle w:val="BodyText"/>
        <w:ind w:left="142" w:right="2" w:firstLine="359"/>
        <w:jc w:val="both"/>
        <w:rPr>
          <w:b/>
          <w:sz w:val="28"/>
          <w:szCs w:val="28"/>
        </w:rPr>
      </w:pPr>
      <w:r w:rsidRPr="00A97674">
        <w:rPr>
          <w:sz w:val="28"/>
          <w:szCs w:val="28"/>
        </w:rPr>
        <w:t>Thoracolumbar spine fractures are common injuries that can result in significant disability, deformity and neurological deficit. Thoracolumbar spine fractures form a significant portion of any spine surgeon’s practice. It is important to classify the injuries which may vary from minor transverse process fractures to unstable fracture dislocations in order to aid communication, plan management, anticipated outcome and prognosis.</w:t>
      </w:r>
      <w:r w:rsidRPr="00A97674">
        <w:rPr>
          <w:b/>
          <w:sz w:val="28"/>
          <w:szCs w:val="28"/>
          <w:vertAlign w:val="superscript"/>
        </w:rPr>
        <w:t>(1)</w:t>
      </w:r>
    </w:p>
    <w:p w:rsidR="00A15C43" w:rsidRPr="00A97674" w:rsidRDefault="00A15C43" w:rsidP="00A15C43">
      <w:pPr>
        <w:pStyle w:val="BodyText"/>
        <w:spacing w:before="23"/>
        <w:ind w:right="-58" w:firstLine="567"/>
        <w:jc w:val="both"/>
        <w:rPr>
          <w:b/>
          <w:sz w:val="28"/>
          <w:szCs w:val="28"/>
        </w:rPr>
      </w:pPr>
      <w:r w:rsidRPr="00A97674">
        <w:rPr>
          <w:sz w:val="28"/>
          <w:szCs w:val="28"/>
        </w:rPr>
        <w:t>A classification of injuries is necessary to develop a common language for treatment indication and outcomes and to develop a prognostic tool to guide treatment decision- making and predict the possibility of complications</w:t>
      </w:r>
      <w:proofErr w:type="gramStart"/>
      <w:r w:rsidRPr="00A97674">
        <w:rPr>
          <w:sz w:val="28"/>
          <w:szCs w:val="28"/>
        </w:rPr>
        <w:t>.</w:t>
      </w:r>
      <w:r w:rsidRPr="00A97674">
        <w:rPr>
          <w:b/>
          <w:sz w:val="28"/>
          <w:szCs w:val="28"/>
          <w:vertAlign w:val="superscript"/>
        </w:rPr>
        <w:t>(</w:t>
      </w:r>
      <w:proofErr w:type="gramEnd"/>
      <w:r w:rsidRPr="00A97674">
        <w:rPr>
          <w:b/>
          <w:sz w:val="28"/>
          <w:szCs w:val="28"/>
          <w:vertAlign w:val="superscript"/>
        </w:rPr>
        <w:t>2)</w:t>
      </w:r>
      <w:r w:rsidRPr="00A97674">
        <w:rPr>
          <w:b/>
          <w:sz w:val="28"/>
          <w:szCs w:val="28"/>
        </w:rPr>
        <w:t xml:space="preserve"> </w:t>
      </w:r>
      <w:r w:rsidRPr="00A97674">
        <w:rPr>
          <w:sz w:val="28"/>
          <w:szCs w:val="28"/>
        </w:rPr>
        <w:t>Controversy surrounds the best way to classify thoracolumbar spine injuries that must be simple, reliable, comprehensive and reproducible as well as be validated by multiple observers.</w:t>
      </w:r>
      <w:r w:rsidRPr="00A97674">
        <w:rPr>
          <w:b/>
          <w:sz w:val="28"/>
          <w:szCs w:val="28"/>
          <w:vertAlign w:val="superscript"/>
        </w:rPr>
        <w:t>(3)</w:t>
      </w:r>
    </w:p>
    <w:p w:rsidR="00A15C43" w:rsidRPr="00A97674" w:rsidRDefault="00A15C43" w:rsidP="00A15C43">
      <w:pPr>
        <w:pStyle w:val="BodyText"/>
        <w:ind w:right="-58" w:firstLine="567"/>
        <w:jc w:val="both"/>
        <w:rPr>
          <w:b/>
          <w:sz w:val="28"/>
          <w:szCs w:val="28"/>
        </w:rPr>
      </w:pPr>
      <w:r w:rsidRPr="00A97674">
        <w:rPr>
          <w:sz w:val="28"/>
          <w:szCs w:val="28"/>
        </w:rPr>
        <w:t>Till date, in spite of having several classification systems in practice, The AO Spine thoracolumbar spine injury classification system is probably the most comprehensive and management-oriented classification.</w:t>
      </w:r>
      <w:r w:rsidRPr="00A97674">
        <w:rPr>
          <w:spacing w:val="3"/>
          <w:sz w:val="28"/>
          <w:szCs w:val="28"/>
        </w:rPr>
        <w:t xml:space="preserve"> </w:t>
      </w:r>
      <w:r w:rsidRPr="00A97674">
        <w:rPr>
          <w:b/>
          <w:sz w:val="28"/>
          <w:szCs w:val="28"/>
          <w:vertAlign w:val="superscript"/>
        </w:rPr>
        <w:t>(1)</w:t>
      </w:r>
    </w:p>
    <w:p w:rsidR="00A15C43" w:rsidRPr="00A97674" w:rsidRDefault="00A15C43" w:rsidP="00A15C43">
      <w:pPr>
        <w:pStyle w:val="BodyText"/>
        <w:ind w:right="84" w:firstLine="360"/>
        <w:jc w:val="both"/>
        <w:rPr>
          <w:sz w:val="28"/>
          <w:szCs w:val="28"/>
        </w:rPr>
      </w:pPr>
      <w:r w:rsidRPr="00A97674">
        <w:rPr>
          <w:sz w:val="28"/>
          <w:szCs w:val="28"/>
        </w:rPr>
        <w:t xml:space="preserve">This study applied the AO Spine classification system on patients with traumatic thoracolumbar spine fractures referred to </w:t>
      </w:r>
      <w:proofErr w:type="spellStart"/>
      <w:r w:rsidRPr="00A97674">
        <w:rPr>
          <w:sz w:val="28"/>
          <w:szCs w:val="28"/>
        </w:rPr>
        <w:t>Benha</w:t>
      </w:r>
      <w:proofErr w:type="spellEnd"/>
      <w:r w:rsidRPr="00A97674">
        <w:rPr>
          <w:sz w:val="28"/>
          <w:szCs w:val="28"/>
        </w:rPr>
        <w:t xml:space="preserve"> University Hospitals and clarified its role </w:t>
      </w:r>
      <w:r w:rsidRPr="00A97674">
        <w:rPr>
          <w:sz w:val="28"/>
          <w:szCs w:val="28"/>
        </w:rPr>
        <w:lastRenderedPageBreak/>
        <w:t>on management, decision making and outcome of those</w:t>
      </w:r>
      <w:r w:rsidRPr="00A97674">
        <w:rPr>
          <w:spacing w:val="-3"/>
          <w:sz w:val="28"/>
          <w:szCs w:val="28"/>
        </w:rPr>
        <w:t xml:space="preserve"> </w:t>
      </w:r>
      <w:r w:rsidRPr="00A97674">
        <w:rPr>
          <w:sz w:val="28"/>
          <w:szCs w:val="28"/>
        </w:rPr>
        <w:t>patients.</w:t>
      </w:r>
    </w:p>
    <w:p w:rsidR="00A15C43" w:rsidRPr="00A97674" w:rsidRDefault="00A15C43" w:rsidP="00A15C43">
      <w:pPr>
        <w:pStyle w:val="Heading1"/>
        <w:numPr>
          <w:ilvl w:val="0"/>
          <w:numId w:val="1"/>
        </w:numPr>
        <w:tabs>
          <w:tab w:val="left" w:pos="1027"/>
        </w:tabs>
        <w:spacing w:before="4" w:line="228" w:lineRule="exact"/>
        <w:jc w:val="both"/>
        <w:rPr>
          <w:sz w:val="28"/>
          <w:szCs w:val="28"/>
        </w:rPr>
      </w:pPr>
      <w:r w:rsidRPr="00A97674">
        <w:rPr>
          <w:sz w:val="28"/>
          <w:szCs w:val="28"/>
        </w:rPr>
        <w:t>Patients and</w:t>
      </w:r>
      <w:r w:rsidRPr="00A97674">
        <w:rPr>
          <w:spacing w:val="-3"/>
          <w:sz w:val="28"/>
          <w:szCs w:val="28"/>
        </w:rPr>
        <w:t xml:space="preserve"> </w:t>
      </w:r>
      <w:r w:rsidRPr="00A97674">
        <w:rPr>
          <w:sz w:val="28"/>
          <w:szCs w:val="28"/>
        </w:rPr>
        <w:t>Methods</w:t>
      </w:r>
    </w:p>
    <w:p w:rsidR="00A15C43" w:rsidRPr="00A97674" w:rsidRDefault="00A15C43" w:rsidP="00A15C43">
      <w:pPr>
        <w:pStyle w:val="BodyText"/>
        <w:spacing w:before="55"/>
        <w:ind w:right="5" w:firstLine="426"/>
        <w:jc w:val="both"/>
        <w:rPr>
          <w:sz w:val="28"/>
          <w:szCs w:val="28"/>
        </w:rPr>
      </w:pPr>
      <w:r w:rsidRPr="00A97674">
        <w:rPr>
          <w:sz w:val="28"/>
          <w:szCs w:val="28"/>
        </w:rPr>
        <w:t>It would be known that it was the first time to apply AO Spine injury classification system in our neurosurgery department after long years of using Denis classification</w:t>
      </w:r>
      <w:r w:rsidRPr="00A97674">
        <w:rPr>
          <w:spacing w:val="-8"/>
          <w:sz w:val="28"/>
          <w:szCs w:val="28"/>
        </w:rPr>
        <w:t xml:space="preserve"> </w:t>
      </w:r>
      <w:r w:rsidRPr="00A97674">
        <w:rPr>
          <w:sz w:val="28"/>
          <w:szCs w:val="28"/>
        </w:rPr>
        <w:t xml:space="preserve">system. A prospective study was performed for a year at </w:t>
      </w:r>
      <w:proofErr w:type="spellStart"/>
      <w:r w:rsidRPr="00A97674">
        <w:rPr>
          <w:sz w:val="28"/>
          <w:szCs w:val="28"/>
        </w:rPr>
        <w:t>neuro</w:t>
      </w:r>
      <w:proofErr w:type="spellEnd"/>
      <w:r w:rsidRPr="00A97674">
        <w:rPr>
          <w:sz w:val="28"/>
          <w:szCs w:val="28"/>
        </w:rPr>
        <w:t xml:space="preserve">-trauma unit of neurosurgery department, </w:t>
      </w:r>
      <w:proofErr w:type="spellStart"/>
      <w:r w:rsidRPr="00A97674">
        <w:rPr>
          <w:sz w:val="28"/>
          <w:szCs w:val="28"/>
        </w:rPr>
        <w:t>Benha</w:t>
      </w:r>
      <w:proofErr w:type="spellEnd"/>
      <w:r w:rsidRPr="00A97674">
        <w:rPr>
          <w:sz w:val="28"/>
          <w:szCs w:val="28"/>
        </w:rPr>
        <w:t xml:space="preserve"> University Hospitals and was utilized to achieve the aim of this study to describe each thoracolumbar spine fracture and to aid decision making and management of those patients. For one year between April 2021 and April 2022, 92 selected patients referred to </w:t>
      </w:r>
      <w:proofErr w:type="spellStart"/>
      <w:r w:rsidRPr="00A97674">
        <w:rPr>
          <w:sz w:val="28"/>
          <w:szCs w:val="28"/>
        </w:rPr>
        <w:t>Benha</w:t>
      </w:r>
      <w:proofErr w:type="spellEnd"/>
      <w:r w:rsidRPr="00A97674">
        <w:rPr>
          <w:sz w:val="28"/>
          <w:szCs w:val="28"/>
        </w:rPr>
        <w:t xml:space="preserve"> University Hospitals with acute traumatic thoracolumbar spine fractures were included in this</w:t>
      </w:r>
      <w:r w:rsidRPr="00A97674">
        <w:rPr>
          <w:spacing w:val="-3"/>
          <w:sz w:val="28"/>
          <w:szCs w:val="28"/>
        </w:rPr>
        <w:t xml:space="preserve"> </w:t>
      </w:r>
      <w:r w:rsidRPr="00A97674">
        <w:rPr>
          <w:sz w:val="28"/>
          <w:szCs w:val="28"/>
        </w:rPr>
        <w:t>study.</w:t>
      </w:r>
    </w:p>
    <w:p w:rsidR="00A15C43" w:rsidRPr="00A97674" w:rsidRDefault="00A15C43" w:rsidP="00A15C43">
      <w:pPr>
        <w:pStyle w:val="Heading1"/>
        <w:spacing w:before="5" w:line="228" w:lineRule="exact"/>
        <w:ind w:left="426"/>
        <w:jc w:val="both"/>
        <w:rPr>
          <w:sz w:val="28"/>
          <w:szCs w:val="28"/>
        </w:rPr>
      </w:pPr>
      <w:r w:rsidRPr="00A97674">
        <w:rPr>
          <w:sz w:val="28"/>
          <w:szCs w:val="28"/>
        </w:rPr>
        <w:t>Inclusion criteria:</w:t>
      </w:r>
    </w:p>
    <w:p w:rsidR="00A15C43" w:rsidRPr="00A97674" w:rsidRDefault="00A15C43" w:rsidP="00A15C43">
      <w:pPr>
        <w:pStyle w:val="ListParagraph"/>
        <w:numPr>
          <w:ilvl w:val="1"/>
          <w:numId w:val="1"/>
        </w:numPr>
        <w:tabs>
          <w:tab w:val="left" w:pos="426"/>
        </w:tabs>
        <w:spacing w:line="235" w:lineRule="auto"/>
        <w:ind w:left="426" w:right="1" w:hanging="142"/>
        <w:jc w:val="both"/>
        <w:rPr>
          <w:sz w:val="28"/>
          <w:szCs w:val="28"/>
        </w:rPr>
      </w:pPr>
      <w:r w:rsidRPr="00A97674">
        <w:rPr>
          <w:sz w:val="28"/>
          <w:szCs w:val="28"/>
        </w:rPr>
        <w:t>Acute traumatic vertebral fractures of thoracolumbar spine.</w:t>
      </w:r>
    </w:p>
    <w:p w:rsidR="00A15C43" w:rsidRPr="00A97674" w:rsidRDefault="00A15C43" w:rsidP="00A15C43">
      <w:pPr>
        <w:pStyle w:val="ListParagraph"/>
        <w:numPr>
          <w:ilvl w:val="1"/>
          <w:numId w:val="1"/>
        </w:numPr>
        <w:tabs>
          <w:tab w:val="left" w:pos="1321"/>
        </w:tabs>
        <w:spacing w:before="1"/>
        <w:ind w:right="3"/>
        <w:jc w:val="both"/>
        <w:rPr>
          <w:sz w:val="28"/>
          <w:szCs w:val="28"/>
        </w:rPr>
      </w:pPr>
      <w:r w:rsidRPr="00A97674">
        <w:rPr>
          <w:sz w:val="28"/>
          <w:szCs w:val="28"/>
        </w:rPr>
        <w:t>Both genders are included without privilege to age.</w:t>
      </w:r>
    </w:p>
    <w:p w:rsidR="00A15C43" w:rsidRPr="00A97674" w:rsidRDefault="00A15C43" w:rsidP="00A15C43">
      <w:pPr>
        <w:pStyle w:val="Heading1"/>
        <w:spacing w:before="6" w:line="228" w:lineRule="exact"/>
        <w:ind w:left="426"/>
        <w:jc w:val="both"/>
        <w:rPr>
          <w:sz w:val="28"/>
          <w:szCs w:val="28"/>
        </w:rPr>
      </w:pPr>
      <w:r w:rsidRPr="00A97674">
        <w:rPr>
          <w:sz w:val="28"/>
          <w:szCs w:val="28"/>
        </w:rPr>
        <w:t>Exclusion criteria:</w:t>
      </w:r>
    </w:p>
    <w:p w:rsidR="00A15C43" w:rsidRPr="00A97674" w:rsidRDefault="00A15C43" w:rsidP="00A15C43">
      <w:pPr>
        <w:pStyle w:val="ListParagraph"/>
        <w:numPr>
          <w:ilvl w:val="1"/>
          <w:numId w:val="1"/>
        </w:numPr>
        <w:tabs>
          <w:tab w:val="left" w:pos="1321"/>
        </w:tabs>
        <w:ind w:right="4"/>
        <w:jc w:val="both"/>
        <w:rPr>
          <w:sz w:val="28"/>
          <w:szCs w:val="28"/>
        </w:rPr>
      </w:pPr>
      <w:r w:rsidRPr="00A97674">
        <w:rPr>
          <w:sz w:val="28"/>
          <w:szCs w:val="28"/>
        </w:rPr>
        <w:t>Pathological fractures; osteoporosis and malignancies.</w:t>
      </w:r>
    </w:p>
    <w:p w:rsidR="00A15C43" w:rsidRPr="00A97674" w:rsidRDefault="00A15C43" w:rsidP="00A15C43">
      <w:pPr>
        <w:pStyle w:val="ListParagraph"/>
        <w:numPr>
          <w:ilvl w:val="1"/>
          <w:numId w:val="1"/>
        </w:numPr>
        <w:tabs>
          <w:tab w:val="left" w:pos="1321"/>
        </w:tabs>
        <w:ind w:right="3"/>
        <w:jc w:val="both"/>
        <w:rPr>
          <w:sz w:val="28"/>
          <w:szCs w:val="28"/>
        </w:rPr>
      </w:pPr>
      <w:r w:rsidRPr="00A97674">
        <w:rPr>
          <w:sz w:val="28"/>
          <w:szCs w:val="28"/>
        </w:rPr>
        <w:t xml:space="preserve">Active infections: sepsis, osteomyelitis, </w:t>
      </w:r>
      <w:proofErr w:type="spellStart"/>
      <w:r w:rsidRPr="00A97674">
        <w:rPr>
          <w:sz w:val="28"/>
          <w:szCs w:val="28"/>
        </w:rPr>
        <w:t>discitis</w:t>
      </w:r>
      <w:proofErr w:type="spellEnd"/>
      <w:r w:rsidRPr="00A97674">
        <w:rPr>
          <w:sz w:val="28"/>
          <w:szCs w:val="28"/>
        </w:rPr>
        <w:t xml:space="preserve"> and epidural</w:t>
      </w:r>
      <w:r w:rsidRPr="00A97674">
        <w:rPr>
          <w:spacing w:val="-2"/>
          <w:sz w:val="28"/>
          <w:szCs w:val="28"/>
        </w:rPr>
        <w:t xml:space="preserve"> </w:t>
      </w:r>
      <w:proofErr w:type="spellStart"/>
      <w:r w:rsidRPr="00A97674">
        <w:rPr>
          <w:sz w:val="28"/>
          <w:szCs w:val="28"/>
        </w:rPr>
        <w:t>abcess</w:t>
      </w:r>
      <w:proofErr w:type="spellEnd"/>
      <w:r w:rsidRPr="00A97674">
        <w:rPr>
          <w:sz w:val="28"/>
          <w:szCs w:val="28"/>
        </w:rPr>
        <w:t>.</w:t>
      </w:r>
    </w:p>
    <w:p w:rsidR="00A15C43" w:rsidRPr="00A97674" w:rsidRDefault="00A15C43" w:rsidP="00A15C43">
      <w:pPr>
        <w:pStyle w:val="Heading1"/>
        <w:spacing w:before="2" w:line="228" w:lineRule="exact"/>
        <w:ind w:left="426"/>
        <w:rPr>
          <w:sz w:val="28"/>
          <w:szCs w:val="28"/>
        </w:rPr>
      </w:pPr>
      <w:r w:rsidRPr="00A97674">
        <w:rPr>
          <w:sz w:val="28"/>
          <w:szCs w:val="28"/>
        </w:rPr>
        <w:t>Methods</w:t>
      </w:r>
    </w:p>
    <w:p w:rsidR="00A15C43" w:rsidRPr="00A97674" w:rsidRDefault="00A15C43" w:rsidP="00A15C43">
      <w:pPr>
        <w:pStyle w:val="BodyText"/>
        <w:ind w:firstLine="359"/>
        <w:jc w:val="both"/>
        <w:rPr>
          <w:sz w:val="28"/>
          <w:szCs w:val="28"/>
        </w:rPr>
      </w:pPr>
      <w:r w:rsidRPr="00A97674">
        <w:rPr>
          <w:sz w:val="28"/>
          <w:szCs w:val="28"/>
        </w:rPr>
        <w:t>All cases were submitted to careful history taking, general and neurological examinations and routine laboratory investigations. All cases had first aid management line according to ATLS; Advanced Trauma Life Support Protocol and then subjected to imaging investigations, plain X-ray thoracolumbar spine and CT thoracolumbar spine. Also, MRI thoracolumbar spine was done when</w:t>
      </w:r>
      <w:r w:rsidRPr="00A97674">
        <w:rPr>
          <w:spacing w:val="-10"/>
          <w:sz w:val="28"/>
          <w:szCs w:val="28"/>
        </w:rPr>
        <w:t xml:space="preserve"> </w:t>
      </w:r>
      <w:r w:rsidRPr="00A97674">
        <w:rPr>
          <w:sz w:val="28"/>
          <w:szCs w:val="28"/>
        </w:rPr>
        <w:t>indicated.</w:t>
      </w:r>
    </w:p>
    <w:p w:rsidR="00A15C43" w:rsidRPr="00A97674" w:rsidRDefault="00A15C43" w:rsidP="00A15C43">
      <w:pPr>
        <w:pStyle w:val="Heading1"/>
        <w:ind w:left="0"/>
        <w:rPr>
          <w:sz w:val="28"/>
          <w:szCs w:val="28"/>
        </w:rPr>
      </w:pPr>
      <w:r w:rsidRPr="00A97674">
        <w:rPr>
          <w:sz w:val="28"/>
          <w:szCs w:val="28"/>
        </w:rPr>
        <w:t>The following sheet was applied for the studied cases on admission as follow: Personal history:</w:t>
      </w:r>
    </w:p>
    <w:p w:rsidR="00A15C43" w:rsidRPr="00A97674" w:rsidRDefault="00A15C43" w:rsidP="00A15C43">
      <w:pPr>
        <w:pStyle w:val="BodyText"/>
        <w:spacing w:line="235" w:lineRule="auto"/>
        <w:ind w:firstLine="426"/>
        <w:rPr>
          <w:sz w:val="28"/>
          <w:szCs w:val="28"/>
        </w:rPr>
      </w:pPr>
      <w:proofErr w:type="gramStart"/>
      <w:r w:rsidRPr="00A97674">
        <w:rPr>
          <w:sz w:val="28"/>
          <w:szCs w:val="28"/>
        </w:rPr>
        <w:t>Name, Age, Gender, Smoking, Previous disease.</w:t>
      </w:r>
      <w:proofErr w:type="gramEnd"/>
    </w:p>
    <w:p w:rsidR="00A15C43" w:rsidRPr="00A97674" w:rsidRDefault="00A15C43" w:rsidP="00A15C43">
      <w:pPr>
        <w:pStyle w:val="Heading1"/>
        <w:spacing w:line="228" w:lineRule="exact"/>
        <w:ind w:left="0"/>
        <w:rPr>
          <w:sz w:val="28"/>
          <w:szCs w:val="28"/>
        </w:rPr>
      </w:pPr>
      <w:r w:rsidRPr="00A97674">
        <w:rPr>
          <w:sz w:val="28"/>
          <w:szCs w:val="28"/>
        </w:rPr>
        <w:t>History of present illness:</w:t>
      </w:r>
    </w:p>
    <w:p w:rsidR="00A15C43" w:rsidRPr="00A97674" w:rsidRDefault="00A15C43" w:rsidP="00A15C43">
      <w:pPr>
        <w:pStyle w:val="ListParagraph"/>
        <w:numPr>
          <w:ilvl w:val="1"/>
          <w:numId w:val="1"/>
        </w:numPr>
        <w:tabs>
          <w:tab w:val="left" w:pos="1321"/>
        </w:tabs>
        <w:spacing w:line="228" w:lineRule="exact"/>
        <w:ind w:hanging="181"/>
        <w:rPr>
          <w:sz w:val="28"/>
          <w:szCs w:val="28"/>
        </w:rPr>
      </w:pPr>
      <w:r w:rsidRPr="00A97674">
        <w:rPr>
          <w:sz w:val="28"/>
          <w:szCs w:val="28"/>
        </w:rPr>
        <w:t>Type of</w:t>
      </w:r>
      <w:r w:rsidRPr="00A97674">
        <w:rPr>
          <w:spacing w:val="-2"/>
          <w:sz w:val="28"/>
          <w:szCs w:val="28"/>
        </w:rPr>
        <w:t xml:space="preserve"> </w:t>
      </w:r>
      <w:r w:rsidRPr="00A97674">
        <w:rPr>
          <w:sz w:val="28"/>
          <w:szCs w:val="28"/>
        </w:rPr>
        <w:t>trauma.</w:t>
      </w:r>
    </w:p>
    <w:p w:rsidR="00A15C43" w:rsidRPr="00A97674" w:rsidRDefault="00A15C43" w:rsidP="00A15C43">
      <w:pPr>
        <w:pStyle w:val="ListParagraph"/>
        <w:numPr>
          <w:ilvl w:val="1"/>
          <w:numId w:val="1"/>
        </w:numPr>
        <w:tabs>
          <w:tab w:val="left" w:pos="1321"/>
        </w:tabs>
        <w:ind w:hanging="181"/>
        <w:rPr>
          <w:sz w:val="28"/>
          <w:szCs w:val="28"/>
        </w:rPr>
      </w:pPr>
      <w:r w:rsidRPr="00A97674">
        <w:rPr>
          <w:sz w:val="28"/>
          <w:szCs w:val="28"/>
        </w:rPr>
        <w:t>Associated trauma to other</w:t>
      </w:r>
      <w:r w:rsidRPr="00A97674">
        <w:rPr>
          <w:spacing w:val="-2"/>
          <w:sz w:val="28"/>
          <w:szCs w:val="28"/>
        </w:rPr>
        <w:t xml:space="preserve"> </w:t>
      </w:r>
      <w:r w:rsidRPr="00A97674">
        <w:rPr>
          <w:sz w:val="28"/>
          <w:szCs w:val="28"/>
        </w:rPr>
        <w:t>systems.</w:t>
      </w:r>
    </w:p>
    <w:p w:rsidR="00A15C43" w:rsidRPr="00A97674" w:rsidRDefault="00A15C43" w:rsidP="00A15C43">
      <w:pPr>
        <w:pStyle w:val="ListParagraph"/>
        <w:numPr>
          <w:ilvl w:val="1"/>
          <w:numId w:val="1"/>
        </w:numPr>
        <w:tabs>
          <w:tab w:val="left" w:pos="1321"/>
        </w:tabs>
        <w:spacing w:before="1" w:line="229" w:lineRule="exact"/>
        <w:ind w:hanging="181"/>
        <w:rPr>
          <w:sz w:val="28"/>
          <w:szCs w:val="28"/>
        </w:rPr>
      </w:pPr>
      <w:r w:rsidRPr="00A97674">
        <w:rPr>
          <w:sz w:val="28"/>
          <w:szCs w:val="28"/>
        </w:rPr>
        <w:t>Back Pain or Radicular Pain.</w:t>
      </w:r>
    </w:p>
    <w:p w:rsidR="00A15C43" w:rsidRPr="00A97674" w:rsidRDefault="00A15C43" w:rsidP="00A15C43">
      <w:pPr>
        <w:pStyle w:val="ListParagraph"/>
        <w:numPr>
          <w:ilvl w:val="1"/>
          <w:numId w:val="1"/>
        </w:numPr>
        <w:tabs>
          <w:tab w:val="left" w:pos="1321"/>
        </w:tabs>
        <w:spacing w:line="229" w:lineRule="exact"/>
        <w:ind w:hanging="181"/>
        <w:rPr>
          <w:sz w:val="28"/>
          <w:szCs w:val="28"/>
        </w:rPr>
      </w:pPr>
      <w:r w:rsidRPr="00A97674">
        <w:rPr>
          <w:sz w:val="28"/>
          <w:szCs w:val="28"/>
        </w:rPr>
        <w:t>Neurologic deficit after</w:t>
      </w:r>
      <w:r w:rsidRPr="00A97674">
        <w:rPr>
          <w:spacing w:val="-2"/>
          <w:sz w:val="28"/>
          <w:szCs w:val="28"/>
        </w:rPr>
        <w:t xml:space="preserve"> </w:t>
      </w:r>
      <w:r w:rsidRPr="00A97674">
        <w:rPr>
          <w:sz w:val="28"/>
          <w:szCs w:val="28"/>
        </w:rPr>
        <w:t>trauma.</w:t>
      </w:r>
    </w:p>
    <w:p w:rsidR="00A15C43" w:rsidRPr="00A97674" w:rsidRDefault="00A15C43" w:rsidP="00A15C43">
      <w:pPr>
        <w:pStyle w:val="ListParagraph"/>
        <w:numPr>
          <w:ilvl w:val="1"/>
          <w:numId w:val="1"/>
        </w:numPr>
        <w:tabs>
          <w:tab w:val="left" w:pos="1321"/>
        </w:tabs>
        <w:ind w:hanging="181"/>
        <w:rPr>
          <w:sz w:val="28"/>
          <w:szCs w:val="28"/>
        </w:rPr>
      </w:pPr>
      <w:r w:rsidRPr="00A97674">
        <w:rPr>
          <w:sz w:val="28"/>
          <w:szCs w:val="28"/>
        </w:rPr>
        <w:t>Motor</w:t>
      </w:r>
      <w:r w:rsidRPr="00A97674">
        <w:rPr>
          <w:spacing w:val="-1"/>
          <w:sz w:val="28"/>
          <w:szCs w:val="28"/>
        </w:rPr>
        <w:t xml:space="preserve"> </w:t>
      </w:r>
      <w:r w:rsidRPr="00A97674">
        <w:rPr>
          <w:sz w:val="28"/>
          <w:szCs w:val="28"/>
        </w:rPr>
        <w:t>weakness.</w:t>
      </w:r>
    </w:p>
    <w:p w:rsidR="00A15C43" w:rsidRPr="00A97674" w:rsidRDefault="00A15C43" w:rsidP="00A15C43">
      <w:pPr>
        <w:pStyle w:val="ListParagraph"/>
        <w:numPr>
          <w:ilvl w:val="1"/>
          <w:numId w:val="1"/>
        </w:numPr>
        <w:tabs>
          <w:tab w:val="left" w:pos="1321"/>
        </w:tabs>
        <w:spacing w:before="1"/>
        <w:ind w:hanging="181"/>
        <w:rPr>
          <w:sz w:val="28"/>
          <w:szCs w:val="28"/>
        </w:rPr>
      </w:pPr>
      <w:r w:rsidRPr="00A97674">
        <w:rPr>
          <w:sz w:val="28"/>
          <w:szCs w:val="28"/>
        </w:rPr>
        <w:t>Sensory</w:t>
      </w:r>
      <w:r w:rsidRPr="00A97674">
        <w:rPr>
          <w:spacing w:val="-2"/>
          <w:sz w:val="28"/>
          <w:szCs w:val="28"/>
        </w:rPr>
        <w:t xml:space="preserve"> </w:t>
      </w:r>
      <w:r w:rsidRPr="00A97674">
        <w:rPr>
          <w:sz w:val="28"/>
          <w:szCs w:val="28"/>
        </w:rPr>
        <w:t>impairment.</w:t>
      </w:r>
    </w:p>
    <w:p w:rsidR="00A15C43" w:rsidRPr="00A97674" w:rsidRDefault="00A15C43" w:rsidP="00A15C43">
      <w:pPr>
        <w:pStyle w:val="ListParagraph"/>
        <w:numPr>
          <w:ilvl w:val="1"/>
          <w:numId w:val="1"/>
        </w:numPr>
        <w:tabs>
          <w:tab w:val="left" w:pos="1321"/>
        </w:tabs>
        <w:spacing w:before="1"/>
        <w:ind w:hanging="181"/>
        <w:rPr>
          <w:sz w:val="28"/>
          <w:szCs w:val="28"/>
        </w:rPr>
      </w:pPr>
      <w:proofErr w:type="spellStart"/>
      <w:r w:rsidRPr="00A97674">
        <w:rPr>
          <w:sz w:val="28"/>
          <w:szCs w:val="28"/>
        </w:rPr>
        <w:t>Sphincteric</w:t>
      </w:r>
      <w:proofErr w:type="spellEnd"/>
      <w:r w:rsidRPr="00A97674">
        <w:rPr>
          <w:spacing w:val="-1"/>
          <w:sz w:val="28"/>
          <w:szCs w:val="28"/>
        </w:rPr>
        <w:t xml:space="preserve"> </w:t>
      </w:r>
      <w:r w:rsidRPr="00A97674">
        <w:rPr>
          <w:sz w:val="28"/>
          <w:szCs w:val="28"/>
        </w:rPr>
        <w:t>disturbances.</w:t>
      </w:r>
    </w:p>
    <w:p w:rsidR="00A15C43" w:rsidRPr="00A97674" w:rsidRDefault="00A15C43" w:rsidP="00A15C43">
      <w:pPr>
        <w:pStyle w:val="Heading1"/>
        <w:spacing w:before="6"/>
        <w:ind w:left="0"/>
        <w:rPr>
          <w:sz w:val="28"/>
          <w:szCs w:val="28"/>
        </w:rPr>
      </w:pPr>
      <w:r w:rsidRPr="00A97674">
        <w:rPr>
          <w:sz w:val="28"/>
          <w:szCs w:val="28"/>
        </w:rPr>
        <w:t>Examination:</w:t>
      </w:r>
    </w:p>
    <w:p w:rsidR="00A15C43" w:rsidRPr="00A97674" w:rsidRDefault="00A15C43" w:rsidP="00A15C43">
      <w:pPr>
        <w:bidi w:val="0"/>
        <w:spacing w:before="1" w:line="228" w:lineRule="exact"/>
        <w:ind w:left="666" w:hanging="666"/>
        <w:rPr>
          <w:b/>
          <w:sz w:val="28"/>
          <w:szCs w:val="28"/>
        </w:rPr>
      </w:pPr>
      <w:r w:rsidRPr="00A97674">
        <w:rPr>
          <w:b/>
          <w:sz w:val="28"/>
          <w:szCs w:val="28"/>
        </w:rPr>
        <w:t>General examination:</w:t>
      </w:r>
    </w:p>
    <w:p w:rsidR="00A15C43" w:rsidRPr="00A97674" w:rsidRDefault="00A15C43" w:rsidP="00A15C43">
      <w:pPr>
        <w:pStyle w:val="ListParagraph"/>
        <w:numPr>
          <w:ilvl w:val="0"/>
          <w:numId w:val="4"/>
        </w:numPr>
        <w:tabs>
          <w:tab w:val="left" w:pos="1027"/>
        </w:tabs>
        <w:ind w:right="1060"/>
        <w:jc w:val="both"/>
        <w:rPr>
          <w:sz w:val="28"/>
          <w:szCs w:val="28"/>
        </w:rPr>
      </w:pPr>
      <w:r w:rsidRPr="00A97674">
        <w:rPr>
          <w:sz w:val="28"/>
          <w:szCs w:val="28"/>
        </w:rPr>
        <w:t>To assess vital signs; Blood pressure, pulse and respiratory</w:t>
      </w:r>
      <w:r w:rsidRPr="00A97674">
        <w:rPr>
          <w:spacing w:val="-4"/>
          <w:sz w:val="28"/>
          <w:szCs w:val="28"/>
        </w:rPr>
        <w:t xml:space="preserve"> </w:t>
      </w:r>
      <w:r w:rsidRPr="00A97674">
        <w:rPr>
          <w:sz w:val="28"/>
          <w:szCs w:val="28"/>
        </w:rPr>
        <w:t>rate.</w:t>
      </w:r>
    </w:p>
    <w:p w:rsidR="00A15C43" w:rsidRPr="00A97674" w:rsidRDefault="00A15C43" w:rsidP="00A15C43">
      <w:pPr>
        <w:pStyle w:val="ListParagraph"/>
        <w:numPr>
          <w:ilvl w:val="0"/>
          <w:numId w:val="4"/>
        </w:numPr>
        <w:tabs>
          <w:tab w:val="left" w:pos="1027"/>
        </w:tabs>
        <w:ind w:right="-58"/>
        <w:jc w:val="both"/>
        <w:rPr>
          <w:sz w:val="28"/>
          <w:szCs w:val="28"/>
        </w:rPr>
      </w:pPr>
      <w:r w:rsidRPr="00A97674">
        <w:rPr>
          <w:sz w:val="28"/>
          <w:szCs w:val="28"/>
        </w:rPr>
        <w:t>To detect any associated injury as head injury, chest injury, bone injury or visceral injury.</w:t>
      </w:r>
    </w:p>
    <w:p w:rsidR="00A15C43" w:rsidRPr="00A97674" w:rsidRDefault="00A15C43" w:rsidP="00A15C43">
      <w:pPr>
        <w:pStyle w:val="ListParagraph"/>
        <w:numPr>
          <w:ilvl w:val="0"/>
          <w:numId w:val="4"/>
        </w:numPr>
        <w:tabs>
          <w:tab w:val="left" w:pos="1027"/>
        </w:tabs>
        <w:ind w:right="1059"/>
        <w:jc w:val="both"/>
        <w:rPr>
          <w:sz w:val="28"/>
          <w:szCs w:val="28"/>
        </w:rPr>
      </w:pPr>
      <w:r w:rsidRPr="00A97674">
        <w:rPr>
          <w:sz w:val="28"/>
          <w:szCs w:val="28"/>
        </w:rPr>
        <w:t>To assess fitness of the patient for surgery if</w:t>
      </w:r>
      <w:r w:rsidRPr="00A97674">
        <w:rPr>
          <w:spacing w:val="-3"/>
          <w:sz w:val="28"/>
          <w:szCs w:val="28"/>
        </w:rPr>
        <w:t xml:space="preserve"> </w:t>
      </w:r>
      <w:r w:rsidRPr="00A97674">
        <w:rPr>
          <w:sz w:val="28"/>
          <w:szCs w:val="28"/>
        </w:rPr>
        <w:t>needed.</w:t>
      </w:r>
    </w:p>
    <w:p w:rsidR="00A15C43" w:rsidRPr="00A97674" w:rsidRDefault="00A15C43" w:rsidP="00A15C43">
      <w:pPr>
        <w:bidi w:val="0"/>
        <w:spacing w:line="229" w:lineRule="exact"/>
        <w:jc w:val="both"/>
        <w:rPr>
          <w:sz w:val="28"/>
          <w:szCs w:val="28"/>
        </w:rPr>
      </w:pPr>
      <w:r w:rsidRPr="00A97674">
        <w:rPr>
          <w:b/>
          <w:sz w:val="28"/>
          <w:szCs w:val="28"/>
        </w:rPr>
        <w:t xml:space="preserve">Local examination: </w:t>
      </w:r>
      <w:r w:rsidRPr="00A97674">
        <w:rPr>
          <w:sz w:val="28"/>
          <w:szCs w:val="28"/>
        </w:rPr>
        <w:t>Back was examined for</w:t>
      </w:r>
    </w:p>
    <w:p w:rsidR="00A15C43" w:rsidRPr="00A97674" w:rsidRDefault="00A15C43" w:rsidP="00A15C43">
      <w:pPr>
        <w:pStyle w:val="ListParagraph"/>
        <w:numPr>
          <w:ilvl w:val="0"/>
          <w:numId w:val="4"/>
        </w:numPr>
        <w:tabs>
          <w:tab w:val="left" w:pos="1027"/>
        </w:tabs>
        <w:spacing w:line="229" w:lineRule="exact"/>
        <w:ind w:hanging="181"/>
        <w:rPr>
          <w:sz w:val="28"/>
          <w:szCs w:val="28"/>
        </w:rPr>
      </w:pPr>
      <w:r w:rsidRPr="00A97674">
        <w:rPr>
          <w:sz w:val="28"/>
          <w:szCs w:val="28"/>
        </w:rPr>
        <w:t>Tender spine or paravertebral</w:t>
      </w:r>
      <w:r w:rsidRPr="00A97674">
        <w:rPr>
          <w:spacing w:val="-5"/>
          <w:sz w:val="28"/>
          <w:szCs w:val="28"/>
        </w:rPr>
        <w:t xml:space="preserve"> </w:t>
      </w:r>
      <w:r w:rsidRPr="00A97674">
        <w:rPr>
          <w:sz w:val="28"/>
          <w:szCs w:val="28"/>
        </w:rPr>
        <w:t>muscles.</w:t>
      </w:r>
    </w:p>
    <w:p w:rsidR="00A15C43" w:rsidRPr="00A97674" w:rsidRDefault="00A15C43" w:rsidP="00A15C43">
      <w:pPr>
        <w:pStyle w:val="ListParagraph"/>
        <w:numPr>
          <w:ilvl w:val="0"/>
          <w:numId w:val="4"/>
        </w:numPr>
        <w:tabs>
          <w:tab w:val="left" w:pos="1027"/>
        </w:tabs>
        <w:ind w:hanging="181"/>
        <w:rPr>
          <w:sz w:val="28"/>
          <w:szCs w:val="28"/>
        </w:rPr>
      </w:pPr>
      <w:r w:rsidRPr="00A97674">
        <w:rPr>
          <w:sz w:val="28"/>
          <w:szCs w:val="28"/>
        </w:rPr>
        <w:t>Angulation</w:t>
      </w:r>
      <w:r w:rsidRPr="00A97674">
        <w:rPr>
          <w:spacing w:val="-2"/>
          <w:sz w:val="28"/>
          <w:szCs w:val="28"/>
        </w:rPr>
        <w:t xml:space="preserve"> </w:t>
      </w:r>
      <w:r w:rsidRPr="00A97674">
        <w:rPr>
          <w:sz w:val="28"/>
          <w:szCs w:val="28"/>
        </w:rPr>
        <w:t>deformity.</w:t>
      </w:r>
    </w:p>
    <w:p w:rsidR="00A15C43" w:rsidRPr="00A97674" w:rsidRDefault="00A15C43" w:rsidP="00A15C43">
      <w:pPr>
        <w:pStyle w:val="ListParagraph"/>
        <w:numPr>
          <w:ilvl w:val="0"/>
          <w:numId w:val="4"/>
        </w:numPr>
        <w:tabs>
          <w:tab w:val="left" w:pos="1027"/>
        </w:tabs>
        <w:ind w:hanging="181"/>
        <w:rPr>
          <w:sz w:val="28"/>
          <w:szCs w:val="28"/>
        </w:rPr>
      </w:pPr>
      <w:r w:rsidRPr="00A97674">
        <w:rPr>
          <w:sz w:val="28"/>
          <w:szCs w:val="28"/>
        </w:rPr>
        <w:t>Limited</w:t>
      </w:r>
      <w:r w:rsidRPr="00A97674">
        <w:rPr>
          <w:spacing w:val="2"/>
          <w:sz w:val="28"/>
          <w:szCs w:val="28"/>
        </w:rPr>
        <w:t xml:space="preserve"> </w:t>
      </w:r>
      <w:r w:rsidRPr="00A97674">
        <w:rPr>
          <w:sz w:val="28"/>
          <w:szCs w:val="28"/>
        </w:rPr>
        <w:t>movements.</w:t>
      </w:r>
    </w:p>
    <w:p w:rsidR="00A15C43" w:rsidRPr="00A97674" w:rsidRDefault="00A15C43" w:rsidP="00A15C43">
      <w:pPr>
        <w:pStyle w:val="ListParagraph"/>
        <w:numPr>
          <w:ilvl w:val="0"/>
          <w:numId w:val="4"/>
        </w:numPr>
        <w:tabs>
          <w:tab w:val="left" w:pos="1027"/>
        </w:tabs>
        <w:ind w:hanging="181"/>
        <w:rPr>
          <w:sz w:val="28"/>
          <w:szCs w:val="28"/>
        </w:rPr>
      </w:pPr>
      <w:r w:rsidRPr="00A97674">
        <w:rPr>
          <w:sz w:val="28"/>
          <w:szCs w:val="28"/>
        </w:rPr>
        <w:t>Abrasions or</w:t>
      </w:r>
      <w:r w:rsidRPr="00A97674">
        <w:rPr>
          <w:spacing w:val="-2"/>
          <w:sz w:val="28"/>
          <w:szCs w:val="28"/>
        </w:rPr>
        <w:t xml:space="preserve"> </w:t>
      </w:r>
      <w:r w:rsidRPr="00A97674">
        <w:rPr>
          <w:sz w:val="28"/>
          <w:szCs w:val="28"/>
        </w:rPr>
        <w:t>contusions.</w:t>
      </w:r>
    </w:p>
    <w:p w:rsidR="00A15C43" w:rsidRPr="00A97674" w:rsidRDefault="00A15C43" w:rsidP="00A15C43">
      <w:pPr>
        <w:pStyle w:val="Heading1"/>
        <w:spacing w:before="4" w:line="227" w:lineRule="exact"/>
        <w:ind w:left="0"/>
        <w:rPr>
          <w:sz w:val="28"/>
          <w:szCs w:val="28"/>
        </w:rPr>
      </w:pPr>
      <w:r w:rsidRPr="00A97674">
        <w:rPr>
          <w:sz w:val="28"/>
          <w:szCs w:val="28"/>
        </w:rPr>
        <w:t>Neurological examination:</w:t>
      </w:r>
    </w:p>
    <w:p w:rsidR="00A15C43" w:rsidRPr="00A97674" w:rsidRDefault="00A15C43" w:rsidP="00A15C43">
      <w:pPr>
        <w:pStyle w:val="ListParagraph"/>
        <w:numPr>
          <w:ilvl w:val="0"/>
          <w:numId w:val="4"/>
        </w:numPr>
        <w:tabs>
          <w:tab w:val="left" w:pos="1027"/>
          <w:tab w:val="right" w:pos="8080"/>
        </w:tabs>
        <w:ind w:right="-58"/>
        <w:jc w:val="both"/>
        <w:rPr>
          <w:sz w:val="28"/>
          <w:szCs w:val="28"/>
        </w:rPr>
      </w:pPr>
      <w:r w:rsidRPr="00A97674">
        <w:rPr>
          <w:sz w:val="28"/>
          <w:szCs w:val="28"/>
        </w:rPr>
        <w:t>To evaluate the neurological status regarding to AO Spine injury classification</w:t>
      </w:r>
      <w:r w:rsidRPr="00A97674">
        <w:rPr>
          <w:spacing w:val="-2"/>
          <w:sz w:val="28"/>
          <w:szCs w:val="28"/>
        </w:rPr>
        <w:t xml:space="preserve"> </w:t>
      </w:r>
      <w:r w:rsidRPr="00A97674">
        <w:rPr>
          <w:sz w:val="28"/>
          <w:szCs w:val="28"/>
        </w:rPr>
        <w:t>system.</w:t>
      </w:r>
    </w:p>
    <w:p w:rsidR="00A15C43" w:rsidRPr="00A97674" w:rsidRDefault="00A15C43" w:rsidP="00A15C43">
      <w:pPr>
        <w:pStyle w:val="ListParagraph"/>
        <w:numPr>
          <w:ilvl w:val="0"/>
          <w:numId w:val="4"/>
        </w:numPr>
        <w:tabs>
          <w:tab w:val="left" w:pos="1027"/>
          <w:tab w:val="right" w:pos="8222"/>
        </w:tabs>
        <w:ind w:right="-58"/>
        <w:jc w:val="both"/>
        <w:rPr>
          <w:sz w:val="28"/>
          <w:szCs w:val="28"/>
        </w:rPr>
      </w:pPr>
      <w:r w:rsidRPr="00A97674">
        <w:rPr>
          <w:sz w:val="28"/>
          <w:szCs w:val="28"/>
        </w:rPr>
        <w:lastRenderedPageBreak/>
        <w:t>To evaluate the neurological functional level according to ASIA</w:t>
      </w:r>
      <w:r w:rsidRPr="00A97674">
        <w:rPr>
          <w:spacing w:val="-1"/>
          <w:sz w:val="28"/>
          <w:szCs w:val="28"/>
        </w:rPr>
        <w:t xml:space="preserve"> </w:t>
      </w:r>
      <w:r w:rsidRPr="00A97674">
        <w:rPr>
          <w:sz w:val="28"/>
          <w:szCs w:val="28"/>
        </w:rPr>
        <w:t>scale.</w:t>
      </w:r>
    </w:p>
    <w:p w:rsidR="00A15C43" w:rsidRPr="00A97674" w:rsidRDefault="00A15C43" w:rsidP="00A15C43">
      <w:pPr>
        <w:pStyle w:val="Heading1"/>
        <w:spacing w:before="4"/>
        <w:ind w:left="0" w:right="1054"/>
        <w:jc w:val="both"/>
        <w:rPr>
          <w:sz w:val="28"/>
          <w:szCs w:val="28"/>
        </w:rPr>
      </w:pPr>
      <w:r w:rsidRPr="00A97674">
        <w:rPr>
          <w:sz w:val="28"/>
          <w:szCs w:val="28"/>
        </w:rPr>
        <w:t>American spinal injury association impairment scale:</w:t>
      </w:r>
    </w:p>
    <w:p w:rsidR="00A15C43" w:rsidRPr="00A97674" w:rsidRDefault="00A15C43" w:rsidP="00A15C43">
      <w:pPr>
        <w:pStyle w:val="BodyText"/>
        <w:ind w:right="-58" w:firstLine="426"/>
        <w:jc w:val="both"/>
        <w:rPr>
          <w:b/>
          <w:sz w:val="28"/>
          <w:szCs w:val="28"/>
        </w:rPr>
      </w:pPr>
      <w:r w:rsidRPr="00A97674">
        <w:rPr>
          <w:sz w:val="28"/>
          <w:szCs w:val="28"/>
        </w:rPr>
        <w:t xml:space="preserve">ASIA impairment scale is a standardized neurological examination used by the rehabilitation team to assess the sensory and motor levels which are affected by the spinal cord injury. The scale has five classification levels ranging from complete loss of neural function in the affected area to completely normal. Grades are A, B, C, D, and E. The results help the team set functional goals based on the neurological level of injury that is determined. </w:t>
      </w:r>
      <w:r w:rsidRPr="00A97674">
        <w:rPr>
          <w:b/>
          <w:sz w:val="28"/>
          <w:szCs w:val="28"/>
          <w:vertAlign w:val="superscript"/>
        </w:rPr>
        <w:t>(</w:t>
      </w:r>
      <w:r w:rsidRPr="00A97674">
        <w:rPr>
          <w:sz w:val="28"/>
          <w:szCs w:val="28"/>
          <w:vertAlign w:val="superscript"/>
        </w:rPr>
        <w:t>4</w:t>
      </w:r>
      <w:r w:rsidRPr="00A97674">
        <w:rPr>
          <w:b/>
          <w:sz w:val="28"/>
          <w:szCs w:val="28"/>
          <w:vertAlign w:val="superscript"/>
        </w:rPr>
        <w:t>)</w:t>
      </w:r>
    </w:p>
    <w:p w:rsidR="00A15C43" w:rsidRPr="00A97674" w:rsidRDefault="00A15C43" w:rsidP="00A15C43">
      <w:pPr>
        <w:pStyle w:val="Heading1"/>
        <w:spacing w:line="228" w:lineRule="exact"/>
        <w:ind w:left="666" w:hanging="666"/>
        <w:jc w:val="both"/>
        <w:rPr>
          <w:sz w:val="28"/>
          <w:szCs w:val="28"/>
        </w:rPr>
      </w:pPr>
      <w:r w:rsidRPr="00A97674">
        <w:rPr>
          <w:sz w:val="28"/>
          <w:szCs w:val="28"/>
        </w:rPr>
        <w:t>Verbal pain intensity scale for back pain:</w:t>
      </w:r>
    </w:p>
    <w:p w:rsidR="00A15C43" w:rsidRPr="00A97674" w:rsidRDefault="00A15C43" w:rsidP="00A15C43">
      <w:pPr>
        <w:pStyle w:val="BodyText"/>
        <w:ind w:right="-58" w:firstLine="426"/>
        <w:jc w:val="both"/>
        <w:rPr>
          <w:b/>
          <w:sz w:val="28"/>
          <w:szCs w:val="28"/>
        </w:rPr>
      </w:pPr>
      <w:r w:rsidRPr="00A97674">
        <w:rPr>
          <w:sz w:val="28"/>
          <w:szCs w:val="28"/>
        </w:rPr>
        <w:t xml:space="preserve">This pain scale gave people a simple way to rate their pain intensity using a verbal or visual descriptor of their pain by asking the patient to select a word that best describes his back pain from the following words: </w:t>
      </w:r>
      <w:r w:rsidRPr="00A97674">
        <w:rPr>
          <w:b/>
          <w:sz w:val="28"/>
          <w:szCs w:val="28"/>
          <w:vertAlign w:val="superscript"/>
        </w:rPr>
        <w:t>(</w:t>
      </w:r>
      <w:r w:rsidRPr="00A97674">
        <w:rPr>
          <w:sz w:val="28"/>
          <w:szCs w:val="28"/>
          <w:vertAlign w:val="superscript"/>
        </w:rPr>
        <w:t>5</w:t>
      </w:r>
      <w:r w:rsidRPr="00A97674">
        <w:rPr>
          <w:b/>
          <w:sz w:val="28"/>
          <w:szCs w:val="28"/>
          <w:vertAlign w:val="superscript"/>
        </w:rPr>
        <w:t>)</w:t>
      </w:r>
    </w:p>
    <w:p w:rsidR="00A15C43" w:rsidRPr="00A97674" w:rsidRDefault="00A15C43" w:rsidP="00A15C43">
      <w:pPr>
        <w:pStyle w:val="ListParagraph"/>
        <w:numPr>
          <w:ilvl w:val="0"/>
          <w:numId w:val="4"/>
        </w:numPr>
        <w:tabs>
          <w:tab w:val="left" w:pos="1027"/>
        </w:tabs>
        <w:spacing w:line="230" w:lineRule="exact"/>
        <w:ind w:hanging="181"/>
        <w:rPr>
          <w:sz w:val="28"/>
          <w:szCs w:val="28"/>
        </w:rPr>
      </w:pPr>
      <w:r w:rsidRPr="00A97674">
        <w:rPr>
          <w:sz w:val="28"/>
          <w:szCs w:val="28"/>
        </w:rPr>
        <w:t>No pain.</w:t>
      </w:r>
    </w:p>
    <w:p w:rsidR="00A15C43" w:rsidRPr="00A97674" w:rsidRDefault="00A15C43" w:rsidP="00A15C43">
      <w:pPr>
        <w:pStyle w:val="ListParagraph"/>
        <w:numPr>
          <w:ilvl w:val="0"/>
          <w:numId w:val="4"/>
        </w:numPr>
        <w:tabs>
          <w:tab w:val="left" w:pos="1027"/>
        </w:tabs>
        <w:ind w:hanging="181"/>
        <w:rPr>
          <w:sz w:val="28"/>
          <w:szCs w:val="28"/>
        </w:rPr>
      </w:pPr>
      <w:r w:rsidRPr="00A97674">
        <w:rPr>
          <w:sz w:val="28"/>
          <w:szCs w:val="28"/>
        </w:rPr>
        <w:t>Mild pain.</w:t>
      </w:r>
    </w:p>
    <w:p w:rsidR="00A15C43" w:rsidRPr="00A97674" w:rsidRDefault="00A15C43" w:rsidP="00A15C43">
      <w:pPr>
        <w:pStyle w:val="ListParagraph"/>
        <w:numPr>
          <w:ilvl w:val="0"/>
          <w:numId w:val="4"/>
        </w:numPr>
        <w:tabs>
          <w:tab w:val="left" w:pos="1027"/>
        </w:tabs>
        <w:ind w:hanging="181"/>
        <w:rPr>
          <w:sz w:val="28"/>
          <w:szCs w:val="28"/>
        </w:rPr>
      </w:pPr>
      <w:r w:rsidRPr="00A97674">
        <w:rPr>
          <w:sz w:val="28"/>
          <w:szCs w:val="28"/>
        </w:rPr>
        <w:t>Moderate</w:t>
      </w:r>
      <w:r w:rsidRPr="00A97674">
        <w:rPr>
          <w:spacing w:val="-1"/>
          <w:sz w:val="28"/>
          <w:szCs w:val="28"/>
        </w:rPr>
        <w:t xml:space="preserve"> </w:t>
      </w:r>
      <w:r w:rsidRPr="00A97674">
        <w:rPr>
          <w:sz w:val="28"/>
          <w:szCs w:val="28"/>
        </w:rPr>
        <w:t>pain.</w:t>
      </w:r>
    </w:p>
    <w:p w:rsidR="00A15C43" w:rsidRPr="00A97674" w:rsidRDefault="00A15C43" w:rsidP="00A15C43">
      <w:pPr>
        <w:pStyle w:val="ListParagraph"/>
        <w:numPr>
          <w:ilvl w:val="0"/>
          <w:numId w:val="4"/>
        </w:numPr>
        <w:tabs>
          <w:tab w:val="left" w:pos="1027"/>
        </w:tabs>
        <w:ind w:hanging="181"/>
        <w:rPr>
          <w:sz w:val="28"/>
          <w:szCs w:val="28"/>
        </w:rPr>
      </w:pPr>
      <w:r w:rsidRPr="00A97674">
        <w:rPr>
          <w:sz w:val="28"/>
          <w:szCs w:val="28"/>
        </w:rPr>
        <w:t>Severe</w:t>
      </w:r>
      <w:r w:rsidRPr="00A97674">
        <w:rPr>
          <w:spacing w:val="-1"/>
          <w:sz w:val="28"/>
          <w:szCs w:val="28"/>
        </w:rPr>
        <w:t xml:space="preserve"> </w:t>
      </w:r>
      <w:r w:rsidRPr="00A97674">
        <w:rPr>
          <w:sz w:val="28"/>
          <w:szCs w:val="28"/>
        </w:rPr>
        <w:t>pain.</w:t>
      </w:r>
    </w:p>
    <w:p w:rsidR="00A15C43" w:rsidRPr="00A97674" w:rsidRDefault="00A15C43" w:rsidP="00A15C43">
      <w:pPr>
        <w:pStyle w:val="ListParagraph"/>
        <w:numPr>
          <w:ilvl w:val="0"/>
          <w:numId w:val="4"/>
        </w:numPr>
        <w:tabs>
          <w:tab w:val="left" w:pos="1027"/>
        </w:tabs>
        <w:spacing w:line="229" w:lineRule="exact"/>
        <w:ind w:hanging="181"/>
        <w:rPr>
          <w:sz w:val="28"/>
          <w:szCs w:val="28"/>
        </w:rPr>
      </w:pPr>
      <w:r w:rsidRPr="00A97674">
        <w:rPr>
          <w:sz w:val="28"/>
          <w:szCs w:val="28"/>
        </w:rPr>
        <w:t>Very severe</w:t>
      </w:r>
      <w:r w:rsidRPr="00A97674">
        <w:rPr>
          <w:spacing w:val="-5"/>
          <w:sz w:val="28"/>
          <w:szCs w:val="28"/>
        </w:rPr>
        <w:t xml:space="preserve"> </w:t>
      </w:r>
      <w:r w:rsidRPr="00A97674">
        <w:rPr>
          <w:sz w:val="28"/>
          <w:szCs w:val="28"/>
        </w:rPr>
        <w:t>pain.</w:t>
      </w:r>
    </w:p>
    <w:p w:rsidR="00A15C43" w:rsidRPr="00A97674" w:rsidRDefault="00A15C43" w:rsidP="00A15C43">
      <w:pPr>
        <w:pStyle w:val="ListParagraph"/>
        <w:numPr>
          <w:ilvl w:val="0"/>
          <w:numId w:val="4"/>
        </w:numPr>
        <w:tabs>
          <w:tab w:val="left" w:pos="1027"/>
        </w:tabs>
        <w:spacing w:line="229" w:lineRule="exact"/>
        <w:ind w:hanging="181"/>
        <w:rPr>
          <w:sz w:val="28"/>
          <w:szCs w:val="28"/>
        </w:rPr>
      </w:pPr>
      <w:r w:rsidRPr="00A97674">
        <w:rPr>
          <w:sz w:val="28"/>
          <w:szCs w:val="28"/>
        </w:rPr>
        <w:t>Worst possible</w:t>
      </w:r>
      <w:r w:rsidRPr="00A97674">
        <w:rPr>
          <w:spacing w:val="-2"/>
          <w:sz w:val="28"/>
          <w:szCs w:val="28"/>
        </w:rPr>
        <w:t xml:space="preserve"> </w:t>
      </w:r>
      <w:r w:rsidRPr="00A97674">
        <w:rPr>
          <w:sz w:val="28"/>
          <w:szCs w:val="28"/>
        </w:rPr>
        <w:t>pain.</w:t>
      </w:r>
    </w:p>
    <w:p w:rsidR="00A15C43" w:rsidRDefault="00A15C43" w:rsidP="00A15C43">
      <w:pPr>
        <w:pStyle w:val="ListParagraph"/>
        <w:tabs>
          <w:tab w:val="left" w:pos="1027"/>
        </w:tabs>
        <w:spacing w:line="229" w:lineRule="exact"/>
        <w:ind w:left="464" w:firstLine="0"/>
        <w:rPr>
          <w:sz w:val="20"/>
        </w:rPr>
      </w:pPr>
    </w:p>
    <w:p w:rsidR="00A15C43" w:rsidRPr="00A15C43" w:rsidRDefault="00A15C43" w:rsidP="00A15C43">
      <w:pPr>
        <w:tabs>
          <w:tab w:val="left" w:pos="1321"/>
        </w:tabs>
        <w:bidi w:val="0"/>
        <w:spacing w:before="1"/>
        <w:ind w:left="283"/>
        <w:rPr>
          <w:sz w:val="20"/>
        </w:rPr>
      </w:pPr>
      <w:r>
        <w:rPr>
          <w:noProof/>
        </w:rPr>
        <w:drawing>
          <wp:inline distT="0" distB="0" distL="0" distR="0" wp14:anchorId="430728EB" wp14:editId="04B99372">
            <wp:extent cx="5204460" cy="754380"/>
            <wp:effectExtent l="0" t="0" r="0" b="7620"/>
            <wp:docPr id="1"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6" cstate="print"/>
                    <a:stretch>
                      <a:fillRect/>
                    </a:stretch>
                  </pic:blipFill>
                  <pic:spPr>
                    <a:xfrm>
                      <a:off x="0" y="0"/>
                      <a:ext cx="5204460" cy="754380"/>
                    </a:xfrm>
                    <a:prstGeom prst="rect">
                      <a:avLst/>
                    </a:prstGeom>
                  </pic:spPr>
                </pic:pic>
              </a:graphicData>
            </a:graphic>
          </wp:inline>
        </w:drawing>
      </w:r>
    </w:p>
    <w:p w:rsidR="00A15C43" w:rsidRDefault="00A15C43" w:rsidP="00A15C43">
      <w:pPr>
        <w:bidi w:val="0"/>
        <w:spacing w:before="13"/>
        <w:ind w:left="943" w:right="1041"/>
        <w:jc w:val="center"/>
        <w:rPr>
          <w:b/>
          <w:sz w:val="20"/>
        </w:rPr>
      </w:pPr>
      <w:r>
        <w:rPr>
          <w:b/>
          <w:sz w:val="20"/>
          <w:shd w:val="clear" w:color="auto" w:fill="D2D2D2"/>
        </w:rPr>
        <w:t>Fig. 1:</w:t>
      </w:r>
      <w:r>
        <w:rPr>
          <w:b/>
          <w:sz w:val="20"/>
        </w:rPr>
        <w:t xml:space="preserve"> </w:t>
      </w:r>
      <w:r>
        <w:rPr>
          <w:sz w:val="20"/>
        </w:rPr>
        <w:t xml:space="preserve">Verbal Pain Intensity Scale </w:t>
      </w:r>
      <w:r>
        <w:rPr>
          <w:b/>
          <w:sz w:val="20"/>
          <w:vertAlign w:val="superscript"/>
        </w:rPr>
        <w:t>(5)</w:t>
      </w:r>
    </w:p>
    <w:p w:rsidR="00A15C43" w:rsidRDefault="00A15C43" w:rsidP="00A15C43">
      <w:pPr>
        <w:pStyle w:val="BodyText"/>
        <w:ind w:left="142" w:firstLine="359"/>
        <w:jc w:val="both"/>
      </w:pPr>
    </w:p>
    <w:p w:rsidR="00A15C43" w:rsidRPr="00A97674" w:rsidRDefault="00A15C43" w:rsidP="00A15C43">
      <w:pPr>
        <w:pStyle w:val="Heading1"/>
        <w:spacing w:before="5"/>
        <w:ind w:left="0"/>
        <w:jc w:val="both"/>
        <w:rPr>
          <w:sz w:val="28"/>
          <w:szCs w:val="28"/>
        </w:rPr>
      </w:pPr>
      <w:r w:rsidRPr="00A97674">
        <w:rPr>
          <w:sz w:val="28"/>
          <w:szCs w:val="28"/>
        </w:rPr>
        <w:t xml:space="preserve">Recent </w:t>
      </w:r>
      <w:proofErr w:type="spellStart"/>
      <w:r w:rsidRPr="00A97674">
        <w:rPr>
          <w:sz w:val="28"/>
          <w:szCs w:val="28"/>
        </w:rPr>
        <w:t>AOSpine</w:t>
      </w:r>
      <w:proofErr w:type="spellEnd"/>
      <w:r w:rsidRPr="00A97674">
        <w:rPr>
          <w:sz w:val="28"/>
          <w:szCs w:val="28"/>
        </w:rPr>
        <w:t xml:space="preserve"> injury classification system:</w:t>
      </w:r>
    </w:p>
    <w:p w:rsidR="00A15C43" w:rsidRPr="00A97674" w:rsidRDefault="00A15C43" w:rsidP="00A15C43">
      <w:pPr>
        <w:pStyle w:val="BodyText"/>
        <w:tabs>
          <w:tab w:val="left" w:pos="5712"/>
          <w:tab w:val="left" w:pos="6518"/>
          <w:tab w:val="left" w:pos="7848"/>
        </w:tabs>
        <w:ind w:right="-58" w:firstLine="284"/>
        <w:jc w:val="both"/>
        <w:rPr>
          <w:sz w:val="28"/>
          <w:szCs w:val="28"/>
        </w:rPr>
      </w:pPr>
      <w:r w:rsidRPr="00A97674">
        <w:rPr>
          <w:sz w:val="28"/>
          <w:szCs w:val="28"/>
        </w:rPr>
        <w:t xml:space="preserve">The AO Spine Trauma Knowledge Forum, an international group of academic spine surgeons, was tasked to develop and validate a classification system incorporating both fracture morphology and clinical factors relevant for surgical decision making, such as the presence of neurological deficits. The goal of this effort was to develop a widely accepted, comprehensive yet simple classification </w:t>
      </w:r>
      <w:proofErr w:type="gramStart"/>
      <w:r w:rsidRPr="00A97674">
        <w:rPr>
          <w:sz w:val="28"/>
          <w:szCs w:val="28"/>
        </w:rPr>
        <w:t>system  with</w:t>
      </w:r>
      <w:proofErr w:type="gramEnd"/>
      <w:r w:rsidRPr="00A97674">
        <w:rPr>
          <w:sz w:val="28"/>
          <w:szCs w:val="28"/>
        </w:rPr>
        <w:t xml:space="preserve"> clinically acceptable intra- and inter observer reliability to be used for clinical practice and research purposes. </w:t>
      </w:r>
      <w:r w:rsidRPr="00A97674">
        <w:rPr>
          <w:b/>
          <w:sz w:val="28"/>
          <w:szCs w:val="28"/>
          <w:vertAlign w:val="superscript"/>
        </w:rPr>
        <w:t>(6)</w:t>
      </w:r>
    </w:p>
    <w:p w:rsidR="00A15C43" w:rsidRPr="00A97674" w:rsidRDefault="00A15C43" w:rsidP="00A15C43">
      <w:pPr>
        <w:pStyle w:val="Heading1"/>
        <w:spacing w:before="7"/>
        <w:ind w:right="6" w:hanging="960"/>
        <w:jc w:val="both"/>
        <w:rPr>
          <w:sz w:val="28"/>
          <w:szCs w:val="28"/>
        </w:rPr>
      </w:pPr>
      <w:r w:rsidRPr="00A97674">
        <w:rPr>
          <w:sz w:val="28"/>
          <w:szCs w:val="28"/>
        </w:rPr>
        <w:t>This classification is based on the evaluation of 3 basic parameters:</w:t>
      </w:r>
    </w:p>
    <w:p w:rsidR="00A15C43" w:rsidRPr="00A97674" w:rsidRDefault="00A15C43" w:rsidP="00A15C43">
      <w:pPr>
        <w:pStyle w:val="ListParagraph"/>
        <w:numPr>
          <w:ilvl w:val="0"/>
          <w:numId w:val="6"/>
        </w:numPr>
        <w:spacing w:line="224" w:lineRule="exact"/>
        <w:rPr>
          <w:sz w:val="28"/>
          <w:szCs w:val="28"/>
        </w:rPr>
      </w:pPr>
      <w:r w:rsidRPr="00A97674">
        <w:rPr>
          <w:sz w:val="28"/>
          <w:szCs w:val="28"/>
        </w:rPr>
        <w:t>Morphologic classification of the</w:t>
      </w:r>
      <w:r w:rsidRPr="00A97674">
        <w:rPr>
          <w:spacing w:val="-11"/>
          <w:sz w:val="28"/>
          <w:szCs w:val="28"/>
        </w:rPr>
        <w:t xml:space="preserve"> </w:t>
      </w:r>
      <w:r w:rsidRPr="00A97674">
        <w:rPr>
          <w:sz w:val="28"/>
          <w:szCs w:val="28"/>
        </w:rPr>
        <w:t>fracture.</w:t>
      </w:r>
    </w:p>
    <w:p w:rsidR="00A15C43" w:rsidRPr="00A97674" w:rsidRDefault="00A15C43" w:rsidP="00A15C43">
      <w:pPr>
        <w:pStyle w:val="ListParagraph"/>
        <w:numPr>
          <w:ilvl w:val="0"/>
          <w:numId w:val="6"/>
        </w:numPr>
        <w:tabs>
          <w:tab w:val="left" w:pos="1321"/>
        </w:tabs>
        <w:rPr>
          <w:sz w:val="28"/>
          <w:szCs w:val="28"/>
        </w:rPr>
      </w:pPr>
      <w:r w:rsidRPr="00A97674">
        <w:rPr>
          <w:sz w:val="28"/>
          <w:szCs w:val="28"/>
        </w:rPr>
        <w:t>Neurological</w:t>
      </w:r>
      <w:r w:rsidRPr="00A97674">
        <w:rPr>
          <w:spacing w:val="-1"/>
          <w:sz w:val="28"/>
          <w:szCs w:val="28"/>
        </w:rPr>
        <w:t xml:space="preserve"> </w:t>
      </w:r>
      <w:r w:rsidRPr="00A97674">
        <w:rPr>
          <w:sz w:val="28"/>
          <w:szCs w:val="28"/>
        </w:rPr>
        <w:t>status.</w:t>
      </w:r>
    </w:p>
    <w:p w:rsidR="00A15C43" w:rsidRPr="00A97674" w:rsidRDefault="00A15C43" w:rsidP="00A15C43">
      <w:pPr>
        <w:pStyle w:val="ListParagraph"/>
        <w:numPr>
          <w:ilvl w:val="0"/>
          <w:numId w:val="6"/>
        </w:numPr>
        <w:tabs>
          <w:tab w:val="left" w:pos="1321"/>
        </w:tabs>
        <w:spacing w:before="1"/>
        <w:rPr>
          <w:sz w:val="28"/>
          <w:szCs w:val="28"/>
        </w:rPr>
      </w:pPr>
      <w:r w:rsidRPr="00A97674">
        <w:rPr>
          <w:sz w:val="28"/>
          <w:szCs w:val="28"/>
        </w:rPr>
        <w:t>Patient-specific</w:t>
      </w:r>
      <w:r w:rsidRPr="00A97674">
        <w:rPr>
          <w:spacing w:val="1"/>
          <w:sz w:val="28"/>
          <w:szCs w:val="28"/>
        </w:rPr>
        <w:t xml:space="preserve"> </w:t>
      </w:r>
      <w:r w:rsidRPr="00A97674">
        <w:rPr>
          <w:sz w:val="28"/>
          <w:szCs w:val="28"/>
        </w:rPr>
        <w:t>modifiers.</w:t>
      </w:r>
    </w:p>
    <w:p w:rsidR="00A15C43" w:rsidRPr="00A97674" w:rsidRDefault="00A15C43" w:rsidP="00A15C43">
      <w:pPr>
        <w:pStyle w:val="BodyText"/>
        <w:spacing w:before="5"/>
        <w:ind w:right="1"/>
        <w:jc w:val="both"/>
        <w:rPr>
          <w:sz w:val="28"/>
          <w:szCs w:val="28"/>
        </w:rPr>
      </w:pPr>
      <w:r w:rsidRPr="00A97674">
        <w:rPr>
          <w:b/>
          <w:sz w:val="28"/>
          <w:szCs w:val="28"/>
        </w:rPr>
        <w:t xml:space="preserve">Morphologic classification of the fracture: </w:t>
      </w:r>
      <w:r w:rsidRPr="00A97674">
        <w:rPr>
          <w:sz w:val="28"/>
          <w:szCs w:val="28"/>
        </w:rPr>
        <w:t xml:space="preserve">Injury morphology was classified as an A injury (compression), B injury (distraction), or C injury (translation). Type A fractures were graded in increasing severity as follows: A0 (simple or minor), A1 (compression), A2 (split or pincer), A3 (burst involving one endplate), and A4 (burst involving both endplates). Type B fractures included classic bony chance or </w:t>
      </w:r>
      <w:proofErr w:type="spellStart"/>
      <w:r w:rsidRPr="00A97674">
        <w:rPr>
          <w:sz w:val="28"/>
          <w:szCs w:val="28"/>
        </w:rPr>
        <w:t>monosegment</w:t>
      </w:r>
      <w:proofErr w:type="spellEnd"/>
      <w:r w:rsidRPr="00A97674">
        <w:rPr>
          <w:sz w:val="28"/>
          <w:szCs w:val="28"/>
        </w:rPr>
        <w:t xml:space="preserve"> bony tension band (B1), failure of the posterior tension band such as horizontal fracture lines through the posterior elements or evidence of posterior ligamentous disruption (B2) and hyperextension injuries (B3). Type C fractures/injuries demonstrate Translation / Displacement between cranial and caudal segments. If more than one injury was evident, the most severe injury was recorded.</w:t>
      </w:r>
    </w:p>
    <w:p w:rsidR="00A15C43" w:rsidRPr="00A97674" w:rsidRDefault="00A15C43" w:rsidP="00171079">
      <w:pPr>
        <w:pStyle w:val="Heading1"/>
        <w:spacing w:before="1" w:line="228" w:lineRule="exact"/>
        <w:ind w:left="0"/>
        <w:rPr>
          <w:sz w:val="28"/>
          <w:szCs w:val="28"/>
        </w:rPr>
      </w:pPr>
      <w:r w:rsidRPr="00A97674">
        <w:rPr>
          <w:sz w:val="28"/>
          <w:szCs w:val="28"/>
        </w:rPr>
        <w:lastRenderedPageBreak/>
        <w:t>Neurological status:</w:t>
      </w:r>
    </w:p>
    <w:p w:rsidR="00A15C43" w:rsidRPr="00A97674" w:rsidRDefault="00A15C43" w:rsidP="00171079">
      <w:pPr>
        <w:pStyle w:val="BodyText"/>
        <w:ind w:right="5"/>
        <w:jc w:val="both"/>
        <w:rPr>
          <w:sz w:val="28"/>
          <w:szCs w:val="28"/>
        </w:rPr>
      </w:pPr>
      <w:r w:rsidRPr="00A97674">
        <w:rPr>
          <w:sz w:val="28"/>
          <w:szCs w:val="28"/>
        </w:rPr>
        <w:t xml:space="preserve">N0, neurologically intact patient; N1, resolved transient neurological symptoms; N2, persistent radicular symptoms; N3, incomplete spinal cord injury or </w:t>
      </w:r>
      <w:proofErr w:type="spellStart"/>
      <w:r w:rsidRPr="00A97674">
        <w:rPr>
          <w:sz w:val="28"/>
          <w:szCs w:val="28"/>
        </w:rPr>
        <w:t>cauda</w:t>
      </w:r>
      <w:proofErr w:type="spellEnd"/>
      <w:r w:rsidRPr="00A97674">
        <w:rPr>
          <w:sz w:val="28"/>
          <w:szCs w:val="28"/>
        </w:rPr>
        <w:t xml:space="preserve"> </w:t>
      </w:r>
      <w:proofErr w:type="spellStart"/>
      <w:r w:rsidRPr="00A97674">
        <w:rPr>
          <w:sz w:val="28"/>
          <w:szCs w:val="28"/>
        </w:rPr>
        <w:t>equina</w:t>
      </w:r>
      <w:proofErr w:type="spellEnd"/>
      <w:r w:rsidRPr="00A97674">
        <w:rPr>
          <w:sz w:val="28"/>
          <w:szCs w:val="28"/>
        </w:rPr>
        <w:t xml:space="preserve"> injury; N4, complete spinal cord injury and NX, neurologic exam is</w:t>
      </w:r>
      <w:r w:rsidRPr="00A97674">
        <w:rPr>
          <w:spacing w:val="-3"/>
          <w:sz w:val="28"/>
          <w:szCs w:val="28"/>
        </w:rPr>
        <w:t xml:space="preserve"> </w:t>
      </w:r>
      <w:r w:rsidRPr="00A97674">
        <w:rPr>
          <w:sz w:val="28"/>
          <w:szCs w:val="28"/>
        </w:rPr>
        <w:t>unobtainable.</w:t>
      </w:r>
    </w:p>
    <w:p w:rsidR="00171079" w:rsidRPr="00A97674" w:rsidRDefault="00A15C43" w:rsidP="00171079">
      <w:pPr>
        <w:pStyle w:val="BodyText"/>
        <w:ind w:right="16"/>
        <w:rPr>
          <w:b/>
          <w:sz w:val="28"/>
          <w:szCs w:val="28"/>
        </w:rPr>
      </w:pPr>
      <w:proofErr w:type="gramStart"/>
      <w:r w:rsidRPr="00A97674">
        <w:rPr>
          <w:b/>
          <w:sz w:val="28"/>
          <w:szCs w:val="28"/>
        </w:rPr>
        <w:t xml:space="preserve">Computed Tomographic Scan (CT): </w:t>
      </w:r>
      <w:r w:rsidRPr="00A97674">
        <w:rPr>
          <w:sz w:val="28"/>
          <w:szCs w:val="28"/>
        </w:rPr>
        <w:t>The new AO Spine classification is based on CT scan, an imaging tool widely available at most trauma centers in various countries.</w:t>
      </w:r>
      <w:proofErr w:type="gramEnd"/>
      <w:r w:rsidRPr="00A97674">
        <w:rPr>
          <w:sz w:val="28"/>
          <w:szCs w:val="28"/>
        </w:rPr>
        <w:t xml:space="preserve"> </w:t>
      </w:r>
      <w:r w:rsidRPr="00A97674">
        <w:rPr>
          <w:b/>
          <w:sz w:val="28"/>
          <w:szCs w:val="28"/>
          <w:vertAlign w:val="superscript"/>
        </w:rPr>
        <w:t>(7)</w:t>
      </w:r>
      <w:r w:rsidRPr="00A97674">
        <w:rPr>
          <w:b/>
          <w:sz w:val="28"/>
          <w:szCs w:val="28"/>
        </w:rPr>
        <w:t xml:space="preserve"> </w:t>
      </w:r>
    </w:p>
    <w:p w:rsidR="00A15C43" w:rsidRPr="00A97674" w:rsidRDefault="00A15C43" w:rsidP="00171079">
      <w:pPr>
        <w:pStyle w:val="BodyText"/>
        <w:ind w:right="16"/>
        <w:rPr>
          <w:sz w:val="28"/>
          <w:szCs w:val="28"/>
        </w:rPr>
      </w:pPr>
      <w:r w:rsidRPr="00A97674">
        <w:rPr>
          <w:b/>
          <w:sz w:val="28"/>
          <w:szCs w:val="28"/>
        </w:rPr>
        <w:t xml:space="preserve">Magnetic Resonance Imaging (MRI): </w:t>
      </w:r>
      <w:r w:rsidRPr="00A97674">
        <w:rPr>
          <w:sz w:val="28"/>
          <w:szCs w:val="28"/>
        </w:rPr>
        <w:t>It was done for patients with suspected neural injury and also used to evaluate soft tissue injuries including spinal cord, nerve roots, traumatic disc herniation and ligamentous</w:t>
      </w:r>
      <w:r w:rsidRPr="00A97674">
        <w:rPr>
          <w:spacing w:val="-5"/>
          <w:sz w:val="28"/>
          <w:szCs w:val="28"/>
        </w:rPr>
        <w:t xml:space="preserve"> </w:t>
      </w:r>
      <w:r w:rsidRPr="00A97674">
        <w:rPr>
          <w:sz w:val="28"/>
          <w:szCs w:val="28"/>
        </w:rPr>
        <w:t>injury.</w:t>
      </w:r>
    </w:p>
    <w:p w:rsidR="00A15C43" w:rsidRPr="00A97674" w:rsidRDefault="00A15C43" w:rsidP="00171079">
      <w:pPr>
        <w:pStyle w:val="Heading1"/>
        <w:spacing w:before="2" w:line="228" w:lineRule="exact"/>
        <w:ind w:left="0"/>
        <w:rPr>
          <w:sz w:val="28"/>
          <w:szCs w:val="28"/>
        </w:rPr>
      </w:pPr>
      <w:r w:rsidRPr="00A97674">
        <w:rPr>
          <w:sz w:val="28"/>
          <w:szCs w:val="28"/>
        </w:rPr>
        <w:t>AO Spine Injury Classification Score:</w:t>
      </w:r>
    </w:p>
    <w:p w:rsidR="00A15C43" w:rsidRPr="00A97674" w:rsidRDefault="00A15C43" w:rsidP="00171079">
      <w:pPr>
        <w:pStyle w:val="BodyText"/>
        <w:ind w:right="4"/>
        <w:jc w:val="both"/>
        <w:rPr>
          <w:sz w:val="28"/>
          <w:szCs w:val="28"/>
        </w:rPr>
      </w:pPr>
      <w:r w:rsidRPr="00A97674">
        <w:rPr>
          <w:sz w:val="28"/>
          <w:szCs w:val="28"/>
        </w:rPr>
        <w:t xml:space="preserve">Patients with thoracolumbar spine injuries were categorized into two </w:t>
      </w:r>
      <w:proofErr w:type="gramStart"/>
      <w:r w:rsidRPr="00A97674">
        <w:rPr>
          <w:sz w:val="28"/>
          <w:szCs w:val="28"/>
        </w:rPr>
        <w:t>group</w:t>
      </w:r>
      <w:proofErr w:type="gramEnd"/>
      <w:r w:rsidRPr="00A97674">
        <w:rPr>
          <w:sz w:val="28"/>
          <w:szCs w:val="28"/>
        </w:rPr>
        <w:t xml:space="preserve"> according to their management either conservative or surgical based on:</w:t>
      </w:r>
    </w:p>
    <w:p w:rsidR="00A15C43" w:rsidRPr="00A97674" w:rsidRDefault="00A15C43" w:rsidP="00A15C43">
      <w:pPr>
        <w:pStyle w:val="ListParagraph"/>
        <w:numPr>
          <w:ilvl w:val="0"/>
          <w:numId w:val="5"/>
        </w:numPr>
        <w:tabs>
          <w:tab w:val="left" w:pos="1321"/>
        </w:tabs>
        <w:spacing w:line="244" w:lineRule="exact"/>
        <w:ind w:hanging="361"/>
        <w:jc w:val="both"/>
        <w:rPr>
          <w:sz w:val="28"/>
          <w:szCs w:val="28"/>
        </w:rPr>
      </w:pPr>
      <w:r w:rsidRPr="00A97674">
        <w:rPr>
          <w:sz w:val="28"/>
          <w:szCs w:val="28"/>
        </w:rPr>
        <w:t>Scoring of AO Spine injury</w:t>
      </w:r>
      <w:r w:rsidRPr="00A97674">
        <w:rPr>
          <w:spacing w:val="-12"/>
          <w:sz w:val="28"/>
          <w:szCs w:val="28"/>
        </w:rPr>
        <w:t xml:space="preserve"> </w:t>
      </w:r>
      <w:r w:rsidRPr="00A97674">
        <w:rPr>
          <w:sz w:val="28"/>
          <w:szCs w:val="28"/>
        </w:rPr>
        <w:t>Classification.</w:t>
      </w:r>
    </w:p>
    <w:p w:rsidR="00A15C43" w:rsidRPr="00A97674" w:rsidRDefault="00A15C43" w:rsidP="00A15C43">
      <w:pPr>
        <w:pStyle w:val="ListParagraph"/>
        <w:numPr>
          <w:ilvl w:val="0"/>
          <w:numId w:val="5"/>
        </w:numPr>
        <w:tabs>
          <w:tab w:val="left" w:pos="1321"/>
        </w:tabs>
        <w:spacing w:line="245" w:lineRule="exact"/>
        <w:ind w:hanging="361"/>
        <w:jc w:val="both"/>
        <w:rPr>
          <w:sz w:val="28"/>
          <w:szCs w:val="28"/>
        </w:rPr>
      </w:pPr>
      <w:r w:rsidRPr="00A97674">
        <w:rPr>
          <w:sz w:val="28"/>
          <w:szCs w:val="28"/>
        </w:rPr>
        <w:t>General condition of the</w:t>
      </w:r>
      <w:r w:rsidRPr="00A97674">
        <w:rPr>
          <w:spacing w:val="-5"/>
          <w:sz w:val="28"/>
          <w:szCs w:val="28"/>
        </w:rPr>
        <w:t xml:space="preserve"> </w:t>
      </w:r>
      <w:r w:rsidRPr="00A97674">
        <w:rPr>
          <w:sz w:val="28"/>
          <w:szCs w:val="28"/>
        </w:rPr>
        <w:t>patient.</w:t>
      </w:r>
    </w:p>
    <w:p w:rsidR="00171079" w:rsidRPr="00A97674" w:rsidRDefault="00A15C43" w:rsidP="00171079">
      <w:pPr>
        <w:pStyle w:val="BodyText"/>
        <w:ind w:firstLine="284"/>
        <w:jc w:val="both"/>
        <w:rPr>
          <w:sz w:val="28"/>
          <w:szCs w:val="28"/>
        </w:rPr>
      </w:pPr>
      <w:r w:rsidRPr="00A97674">
        <w:rPr>
          <w:sz w:val="28"/>
          <w:szCs w:val="28"/>
        </w:rPr>
        <w:t xml:space="preserve">For the </w:t>
      </w:r>
      <w:proofErr w:type="spellStart"/>
      <w:r w:rsidRPr="00A97674">
        <w:rPr>
          <w:sz w:val="28"/>
          <w:szCs w:val="28"/>
        </w:rPr>
        <w:t>AOSpine</w:t>
      </w:r>
      <w:proofErr w:type="spellEnd"/>
      <w:r w:rsidRPr="00A97674">
        <w:rPr>
          <w:sz w:val="28"/>
          <w:szCs w:val="28"/>
        </w:rPr>
        <w:t xml:space="preserve"> TL spine injury classification, associated point scores were determined. The points were assigned as follows: A0 (0-points), A1 (1-point), A2 (2- points), A3 (3-points), A4 (5-points), B1</w:t>
      </w:r>
      <w:r w:rsidRPr="00A97674">
        <w:rPr>
          <w:spacing w:val="-2"/>
          <w:sz w:val="28"/>
          <w:szCs w:val="28"/>
        </w:rPr>
        <w:t xml:space="preserve"> </w:t>
      </w:r>
      <w:r w:rsidRPr="00A97674">
        <w:rPr>
          <w:sz w:val="28"/>
          <w:szCs w:val="28"/>
        </w:rPr>
        <w:t>(5-points), B2 (6-points), B3 (7-points), C (8-points), N0 (0-points), N1 (1-point), N2 (2-points), N3 (4-points), N4 (4-points), NX (3- points), M1 (1-point), and M2 (0-points). Under this classification, non-operative treatment is recommended for those with a score of 3-points or less, and operative treatment is recommended for those with scores</w:t>
      </w:r>
      <w:r w:rsidR="00171079" w:rsidRPr="00A97674">
        <w:rPr>
          <w:sz w:val="28"/>
          <w:szCs w:val="28"/>
        </w:rPr>
        <w:t xml:space="preserve"> of 5-points or more. Treatment of those with 4-points or 5-points can be treated either conservatively or</w:t>
      </w:r>
      <w:r w:rsidR="00171079" w:rsidRPr="00A97674">
        <w:rPr>
          <w:spacing w:val="-2"/>
          <w:sz w:val="28"/>
          <w:szCs w:val="28"/>
        </w:rPr>
        <w:t xml:space="preserve"> </w:t>
      </w:r>
      <w:r w:rsidR="00171079" w:rsidRPr="00A97674">
        <w:rPr>
          <w:sz w:val="28"/>
          <w:szCs w:val="28"/>
        </w:rPr>
        <w:t>operatively.</w:t>
      </w:r>
    </w:p>
    <w:p w:rsidR="00171079" w:rsidRPr="00A97674" w:rsidRDefault="00171079" w:rsidP="00171079">
      <w:pPr>
        <w:pStyle w:val="Heading1"/>
        <w:spacing w:before="5" w:line="228" w:lineRule="exact"/>
        <w:ind w:left="0"/>
        <w:jc w:val="both"/>
        <w:rPr>
          <w:sz w:val="28"/>
          <w:szCs w:val="28"/>
        </w:rPr>
      </w:pPr>
      <w:r w:rsidRPr="00A97674">
        <w:rPr>
          <w:sz w:val="28"/>
          <w:szCs w:val="28"/>
        </w:rPr>
        <w:t>Statistical analysis:</w:t>
      </w:r>
    </w:p>
    <w:p w:rsidR="00171079" w:rsidRPr="00A97674" w:rsidRDefault="00171079" w:rsidP="00171079">
      <w:pPr>
        <w:pStyle w:val="BodyText"/>
        <w:ind w:right="-58" w:firstLine="284"/>
        <w:jc w:val="both"/>
        <w:rPr>
          <w:sz w:val="28"/>
          <w:szCs w:val="28"/>
        </w:rPr>
      </w:pPr>
      <w:r w:rsidRPr="00A97674">
        <w:rPr>
          <w:sz w:val="28"/>
          <w:szCs w:val="28"/>
        </w:rPr>
        <w:t xml:space="preserve">The collected data were summarized in terms of mean ± Standard Deviation (SD) and range for quantitative data and frequency and percentage for qualitative data. Comparisons between the different study groups were carried out using the Chi-square test (χ2) and the Fisher Exact Test (FET) to compare proportions as appropriate. Paired sample t test (for parametric) or Wilcoxon signed rank sum test (for non-parametric) was used to assess changes in parameters over 2 occasions. Freidman's test was used to assess changes in parameters over more than two occasions. </w:t>
      </w:r>
      <w:proofErr w:type="spellStart"/>
      <w:r w:rsidRPr="00A97674">
        <w:rPr>
          <w:sz w:val="28"/>
          <w:szCs w:val="28"/>
        </w:rPr>
        <w:t>McNemar's</w:t>
      </w:r>
      <w:proofErr w:type="spellEnd"/>
      <w:r w:rsidRPr="00A97674">
        <w:rPr>
          <w:sz w:val="28"/>
          <w:szCs w:val="28"/>
        </w:rPr>
        <w:t xml:space="preserve"> test was used to determine if there are differences on a dichotomous dependent variable between two related</w:t>
      </w:r>
      <w:r w:rsidRPr="00A97674">
        <w:rPr>
          <w:spacing w:val="-2"/>
          <w:sz w:val="28"/>
          <w:szCs w:val="28"/>
        </w:rPr>
        <w:t xml:space="preserve"> </w:t>
      </w:r>
      <w:r w:rsidRPr="00A97674">
        <w:rPr>
          <w:sz w:val="28"/>
          <w:szCs w:val="28"/>
        </w:rPr>
        <w:t xml:space="preserve">groups. After the calculation of each of the test statistics, the corresponding distribution tables </w:t>
      </w:r>
      <w:r w:rsidRPr="00A97674">
        <w:rPr>
          <w:spacing w:val="-3"/>
          <w:w w:val="99"/>
          <w:sz w:val="28"/>
          <w:szCs w:val="28"/>
        </w:rPr>
        <w:t>w</w:t>
      </w:r>
      <w:r w:rsidRPr="00A97674">
        <w:rPr>
          <w:w w:val="99"/>
          <w:sz w:val="28"/>
          <w:szCs w:val="28"/>
        </w:rPr>
        <w:t>e</w:t>
      </w:r>
      <w:r w:rsidRPr="00A97674">
        <w:rPr>
          <w:spacing w:val="1"/>
          <w:w w:val="99"/>
          <w:sz w:val="28"/>
          <w:szCs w:val="28"/>
        </w:rPr>
        <w:t>r</w:t>
      </w:r>
      <w:r w:rsidRPr="00A97674">
        <w:rPr>
          <w:w w:val="99"/>
          <w:sz w:val="28"/>
          <w:szCs w:val="28"/>
        </w:rPr>
        <w:t>e</w:t>
      </w:r>
      <w:r w:rsidRPr="00A97674">
        <w:rPr>
          <w:sz w:val="28"/>
          <w:szCs w:val="28"/>
        </w:rPr>
        <w:t xml:space="preserve">  </w:t>
      </w:r>
      <w:r w:rsidRPr="00A97674">
        <w:rPr>
          <w:spacing w:val="-23"/>
          <w:sz w:val="28"/>
          <w:szCs w:val="28"/>
        </w:rPr>
        <w:t xml:space="preserve"> </w:t>
      </w:r>
      <w:r w:rsidRPr="00A97674">
        <w:rPr>
          <w:w w:val="99"/>
          <w:sz w:val="28"/>
          <w:szCs w:val="28"/>
        </w:rPr>
        <w:t>c</w:t>
      </w:r>
      <w:r w:rsidRPr="00A97674">
        <w:rPr>
          <w:spacing w:val="3"/>
          <w:w w:val="99"/>
          <w:sz w:val="28"/>
          <w:szCs w:val="28"/>
        </w:rPr>
        <w:t>o</w:t>
      </w:r>
      <w:r w:rsidRPr="00A97674">
        <w:rPr>
          <w:spacing w:val="-2"/>
          <w:w w:val="99"/>
          <w:sz w:val="28"/>
          <w:szCs w:val="28"/>
        </w:rPr>
        <w:t>n</w:t>
      </w:r>
      <w:r w:rsidRPr="00A97674">
        <w:rPr>
          <w:spacing w:val="1"/>
          <w:w w:val="99"/>
          <w:sz w:val="28"/>
          <w:szCs w:val="28"/>
        </w:rPr>
        <w:t>s</w:t>
      </w:r>
      <w:r w:rsidRPr="00A97674">
        <w:rPr>
          <w:spacing w:val="-2"/>
          <w:w w:val="99"/>
          <w:sz w:val="28"/>
          <w:szCs w:val="28"/>
        </w:rPr>
        <w:t>u</w:t>
      </w:r>
      <w:r w:rsidRPr="00A97674">
        <w:rPr>
          <w:w w:val="99"/>
          <w:sz w:val="28"/>
          <w:szCs w:val="28"/>
        </w:rPr>
        <w:t>lted</w:t>
      </w:r>
      <w:r w:rsidRPr="00A97674">
        <w:rPr>
          <w:sz w:val="28"/>
          <w:szCs w:val="28"/>
        </w:rPr>
        <w:t xml:space="preserve">  </w:t>
      </w:r>
      <w:r w:rsidRPr="00A97674">
        <w:rPr>
          <w:spacing w:val="-22"/>
          <w:sz w:val="28"/>
          <w:szCs w:val="28"/>
        </w:rPr>
        <w:t xml:space="preserve"> </w:t>
      </w:r>
      <w:r w:rsidRPr="00A97674">
        <w:rPr>
          <w:w w:val="99"/>
          <w:sz w:val="28"/>
          <w:szCs w:val="28"/>
        </w:rPr>
        <w:t>to</w:t>
      </w:r>
      <w:r w:rsidRPr="00A97674">
        <w:rPr>
          <w:sz w:val="28"/>
          <w:szCs w:val="28"/>
        </w:rPr>
        <w:t xml:space="preserve">  </w:t>
      </w:r>
      <w:r w:rsidRPr="00A97674">
        <w:rPr>
          <w:spacing w:val="-20"/>
          <w:sz w:val="28"/>
          <w:szCs w:val="28"/>
        </w:rPr>
        <w:t xml:space="preserve"> </w:t>
      </w:r>
      <w:r w:rsidRPr="00A97674">
        <w:rPr>
          <w:spacing w:val="-2"/>
          <w:w w:val="99"/>
          <w:sz w:val="28"/>
          <w:szCs w:val="28"/>
        </w:rPr>
        <w:t>g</w:t>
      </w:r>
      <w:r w:rsidRPr="00A97674">
        <w:rPr>
          <w:w w:val="99"/>
          <w:sz w:val="28"/>
          <w:szCs w:val="28"/>
        </w:rPr>
        <w:t>et</w:t>
      </w:r>
      <w:r w:rsidRPr="00A97674">
        <w:rPr>
          <w:sz w:val="28"/>
          <w:szCs w:val="28"/>
        </w:rPr>
        <w:t xml:space="preserve">  </w:t>
      </w:r>
      <w:r w:rsidRPr="00A97674">
        <w:rPr>
          <w:spacing w:val="-23"/>
          <w:sz w:val="28"/>
          <w:szCs w:val="28"/>
        </w:rPr>
        <w:t xml:space="preserve"> </w:t>
      </w:r>
      <w:r w:rsidRPr="00A97674">
        <w:rPr>
          <w:spacing w:val="2"/>
          <w:w w:val="99"/>
          <w:sz w:val="28"/>
          <w:szCs w:val="28"/>
        </w:rPr>
        <w:t>t</w:t>
      </w:r>
      <w:r w:rsidRPr="00A97674">
        <w:rPr>
          <w:spacing w:val="-2"/>
          <w:w w:val="99"/>
          <w:sz w:val="28"/>
          <w:szCs w:val="28"/>
        </w:rPr>
        <w:t>h</w:t>
      </w:r>
      <w:r w:rsidRPr="00A97674">
        <w:rPr>
          <w:w w:val="99"/>
          <w:sz w:val="28"/>
          <w:szCs w:val="28"/>
        </w:rPr>
        <w:t>e</w:t>
      </w:r>
      <w:r w:rsidRPr="00A97674">
        <w:rPr>
          <w:sz w:val="28"/>
          <w:szCs w:val="28"/>
        </w:rPr>
        <w:t xml:space="preserve">  </w:t>
      </w:r>
      <w:r w:rsidRPr="00A97674">
        <w:rPr>
          <w:spacing w:val="-21"/>
          <w:sz w:val="28"/>
          <w:szCs w:val="28"/>
        </w:rPr>
        <w:t xml:space="preserve"> </w:t>
      </w:r>
      <w:r w:rsidRPr="00A97674">
        <w:rPr>
          <w:spacing w:val="-2"/>
          <w:w w:val="44"/>
          <w:sz w:val="28"/>
          <w:szCs w:val="28"/>
        </w:rPr>
        <w:t>―</w:t>
      </w:r>
      <w:r w:rsidRPr="00A97674">
        <w:rPr>
          <w:spacing w:val="1"/>
          <w:w w:val="99"/>
          <w:sz w:val="28"/>
          <w:szCs w:val="28"/>
        </w:rPr>
        <w:t>P</w:t>
      </w:r>
      <w:r w:rsidRPr="00A97674">
        <w:rPr>
          <w:w w:val="56"/>
          <w:sz w:val="28"/>
          <w:szCs w:val="28"/>
        </w:rPr>
        <w:t>‖</w:t>
      </w:r>
      <w:r w:rsidRPr="00A97674">
        <w:rPr>
          <w:sz w:val="28"/>
          <w:szCs w:val="28"/>
        </w:rPr>
        <w:t xml:space="preserve">  </w:t>
      </w:r>
      <w:r w:rsidRPr="00A97674">
        <w:rPr>
          <w:spacing w:val="-23"/>
          <w:sz w:val="28"/>
          <w:szCs w:val="28"/>
        </w:rPr>
        <w:t xml:space="preserve"> </w:t>
      </w:r>
      <w:r w:rsidRPr="00A97674">
        <w:rPr>
          <w:spacing w:val="-3"/>
          <w:w w:val="99"/>
          <w:sz w:val="28"/>
          <w:szCs w:val="28"/>
        </w:rPr>
        <w:t>(</w:t>
      </w:r>
      <w:r w:rsidRPr="00A97674">
        <w:rPr>
          <w:spacing w:val="-2"/>
          <w:w w:val="99"/>
          <w:sz w:val="28"/>
          <w:szCs w:val="28"/>
        </w:rPr>
        <w:t>p</w:t>
      </w:r>
      <w:r w:rsidRPr="00A97674">
        <w:rPr>
          <w:spacing w:val="-3"/>
          <w:w w:val="99"/>
          <w:sz w:val="28"/>
          <w:szCs w:val="28"/>
        </w:rPr>
        <w:t>r</w:t>
      </w:r>
      <w:r w:rsidRPr="00A97674">
        <w:rPr>
          <w:spacing w:val="-2"/>
          <w:w w:val="99"/>
          <w:sz w:val="28"/>
          <w:szCs w:val="28"/>
        </w:rPr>
        <w:t>ob</w:t>
      </w:r>
      <w:r w:rsidRPr="00A97674">
        <w:rPr>
          <w:spacing w:val="-3"/>
          <w:w w:val="99"/>
          <w:sz w:val="28"/>
          <w:szCs w:val="28"/>
        </w:rPr>
        <w:t>a</w:t>
      </w:r>
      <w:r w:rsidRPr="00A97674">
        <w:rPr>
          <w:spacing w:val="-2"/>
          <w:w w:val="99"/>
          <w:sz w:val="28"/>
          <w:szCs w:val="28"/>
        </w:rPr>
        <w:t>b</w:t>
      </w:r>
      <w:r w:rsidRPr="00A97674">
        <w:rPr>
          <w:spacing w:val="-3"/>
          <w:w w:val="99"/>
          <w:sz w:val="28"/>
          <w:szCs w:val="28"/>
        </w:rPr>
        <w:t>ili</w:t>
      </w:r>
      <w:r w:rsidRPr="00A97674">
        <w:rPr>
          <w:spacing w:val="-4"/>
          <w:w w:val="99"/>
          <w:sz w:val="28"/>
          <w:szCs w:val="28"/>
        </w:rPr>
        <w:t>t</w:t>
      </w:r>
      <w:r w:rsidRPr="00A97674">
        <w:rPr>
          <w:spacing w:val="-3"/>
          <w:w w:val="99"/>
          <w:sz w:val="28"/>
          <w:szCs w:val="28"/>
        </w:rPr>
        <w:t>y</w:t>
      </w:r>
      <w:r w:rsidRPr="00A97674">
        <w:rPr>
          <w:w w:val="99"/>
          <w:sz w:val="28"/>
          <w:szCs w:val="28"/>
        </w:rPr>
        <w:t xml:space="preserve"> </w:t>
      </w:r>
      <w:r w:rsidRPr="00A97674">
        <w:rPr>
          <w:sz w:val="28"/>
          <w:szCs w:val="28"/>
        </w:rPr>
        <w:t>value). Statistical significance was accepted at P value &lt;0.05. A P value &lt;0.001 was considered</w:t>
      </w:r>
      <w:r w:rsidRPr="00A97674">
        <w:rPr>
          <w:spacing w:val="30"/>
          <w:sz w:val="28"/>
          <w:szCs w:val="28"/>
        </w:rPr>
        <w:t xml:space="preserve"> </w:t>
      </w:r>
      <w:r w:rsidRPr="00A97674">
        <w:rPr>
          <w:sz w:val="28"/>
          <w:szCs w:val="28"/>
        </w:rPr>
        <w:t>highly</w:t>
      </w:r>
      <w:r w:rsidRPr="00A97674">
        <w:rPr>
          <w:spacing w:val="29"/>
          <w:sz w:val="28"/>
          <w:szCs w:val="28"/>
        </w:rPr>
        <w:t xml:space="preserve"> </w:t>
      </w:r>
      <w:r w:rsidRPr="00A97674">
        <w:rPr>
          <w:sz w:val="28"/>
          <w:szCs w:val="28"/>
        </w:rPr>
        <w:t>significant</w:t>
      </w:r>
      <w:r w:rsidRPr="00A97674">
        <w:rPr>
          <w:spacing w:val="33"/>
          <w:sz w:val="28"/>
          <w:szCs w:val="28"/>
        </w:rPr>
        <w:t xml:space="preserve"> </w:t>
      </w:r>
      <w:r w:rsidRPr="00A97674">
        <w:rPr>
          <w:sz w:val="28"/>
          <w:szCs w:val="28"/>
        </w:rPr>
        <w:t>while</w:t>
      </w:r>
      <w:r w:rsidRPr="00A97674">
        <w:rPr>
          <w:spacing w:val="29"/>
          <w:sz w:val="28"/>
          <w:szCs w:val="28"/>
        </w:rPr>
        <w:t xml:space="preserve"> </w:t>
      </w:r>
      <w:r w:rsidRPr="00A97674">
        <w:rPr>
          <w:sz w:val="28"/>
          <w:szCs w:val="28"/>
        </w:rPr>
        <w:t>a</w:t>
      </w:r>
      <w:r w:rsidRPr="00A97674">
        <w:rPr>
          <w:spacing w:val="30"/>
          <w:sz w:val="28"/>
          <w:szCs w:val="28"/>
        </w:rPr>
        <w:t xml:space="preserve"> </w:t>
      </w:r>
      <w:r w:rsidRPr="00A97674">
        <w:rPr>
          <w:sz w:val="28"/>
          <w:szCs w:val="28"/>
        </w:rPr>
        <w:t>P</w:t>
      </w:r>
      <w:r w:rsidRPr="00A97674">
        <w:rPr>
          <w:spacing w:val="31"/>
          <w:sz w:val="28"/>
          <w:szCs w:val="28"/>
        </w:rPr>
        <w:t xml:space="preserve"> </w:t>
      </w:r>
      <w:r w:rsidRPr="00A97674">
        <w:rPr>
          <w:sz w:val="28"/>
          <w:szCs w:val="28"/>
        </w:rPr>
        <w:t>value &gt;0.05 was considered non-significant.</w:t>
      </w:r>
    </w:p>
    <w:p w:rsidR="00171079" w:rsidRPr="00A97674" w:rsidRDefault="00171079" w:rsidP="00171079">
      <w:pPr>
        <w:pStyle w:val="Heading1"/>
        <w:numPr>
          <w:ilvl w:val="0"/>
          <w:numId w:val="1"/>
        </w:numPr>
        <w:tabs>
          <w:tab w:val="left" w:pos="567"/>
        </w:tabs>
        <w:spacing w:before="4" w:line="228" w:lineRule="exact"/>
        <w:ind w:left="426" w:hanging="426"/>
        <w:jc w:val="both"/>
        <w:rPr>
          <w:sz w:val="28"/>
          <w:szCs w:val="28"/>
        </w:rPr>
      </w:pPr>
      <w:r w:rsidRPr="00A97674">
        <w:rPr>
          <w:sz w:val="28"/>
          <w:szCs w:val="28"/>
        </w:rPr>
        <w:t>Results:</w:t>
      </w:r>
    </w:p>
    <w:p w:rsidR="00171079" w:rsidRPr="00A97674" w:rsidRDefault="00171079" w:rsidP="00171079">
      <w:pPr>
        <w:pStyle w:val="BodyText"/>
        <w:ind w:firstLine="284"/>
        <w:jc w:val="both"/>
        <w:rPr>
          <w:sz w:val="28"/>
          <w:szCs w:val="28"/>
        </w:rPr>
      </w:pPr>
      <w:r w:rsidRPr="00A97674">
        <w:rPr>
          <w:sz w:val="28"/>
          <w:szCs w:val="28"/>
        </w:rPr>
        <w:t xml:space="preserve">Ninety-Two patients met the inclusion criteria. The mean age at injury was 32.6 years (range 13–71 years). Males were 54 &amp; females were 38. The mechanism of injury was fall from height (n=55, 60%), motor vehicle accident (n=27, 29%), falling downstairs (n=7, 8%) and direct back trauma (n=3, 3%). 13 patients had associated trauma to other systems and 79 patients had no associated trauma to other systems. Utilizing the </w:t>
      </w:r>
      <w:proofErr w:type="spellStart"/>
      <w:r w:rsidRPr="00A97674">
        <w:rPr>
          <w:sz w:val="28"/>
          <w:szCs w:val="28"/>
        </w:rPr>
        <w:t>AOSpine</w:t>
      </w:r>
      <w:proofErr w:type="spellEnd"/>
      <w:r w:rsidRPr="00A97674">
        <w:rPr>
          <w:sz w:val="28"/>
          <w:szCs w:val="28"/>
        </w:rPr>
        <w:t xml:space="preserve"> TL spine injury classification, 67 patients had type A injuries, 22 patients had type B injuries and 3 patients had type C injuries; So, A1 was found to be the most common fracture description on admission in 28 cases followed by A3 in 16 cases, B2 in 15 cases and A2 in 13 cases with no cases with B3 injuries. The neurologic status of the patients was 59 (N0), 4 (N1), </w:t>
      </w:r>
      <w:r w:rsidRPr="00A97674">
        <w:rPr>
          <w:sz w:val="28"/>
          <w:szCs w:val="28"/>
        </w:rPr>
        <w:lastRenderedPageBreak/>
        <w:t>10 (N2),</w:t>
      </w:r>
      <w:r w:rsidRPr="00A97674">
        <w:rPr>
          <w:spacing w:val="10"/>
          <w:sz w:val="28"/>
          <w:szCs w:val="28"/>
        </w:rPr>
        <w:t xml:space="preserve"> </w:t>
      </w:r>
      <w:r w:rsidRPr="00A97674">
        <w:rPr>
          <w:sz w:val="28"/>
          <w:szCs w:val="28"/>
        </w:rPr>
        <w:t>16</w:t>
      </w:r>
      <w:r w:rsidRPr="00A97674">
        <w:rPr>
          <w:spacing w:val="11"/>
          <w:sz w:val="28"/>
          <w:szCs w:val="28"/>
        </w:rPr>
        <w:t xml:space="preserve"> </w:t>
      </w:r>
      <w:r w:rsidRPr="00A97674">
        <w:rPr>
          <w:sz w:val="28"/>
          <w:szCs w:val="28"/>
        </w:rPr>
        <w:t>(N3),</w:t>
      </w:r>
      <w:r w:rsidRPr="00A97674">
        <w:rPr>
          <w:spacing w:val="11"/>
          <w:sz w:val="28"/>
          <w:szCs w:val="28"/>
        </w:rPr>
        <w:t xml:space="preserve"> </w:t>
      </w:r>
      <w:r w:rsidRPr="00A97674">
        <w:rPr>
          <w:sz w:val="28"/>
          <w:szCs w:val="28"/>
        </w:rPr>
        <w:t>1</w:t>
      </w:r>
      <w:r w:rsidRPr="00A97674">
        <w:rPr>
          <w:spacing w:val="11"/>
          <w:sz w:val="28"/>
          <w:szCs w:val="28"/>
        </w:rPr>
        <w:t xml:space="preserve"> </w:t>
      </w:r>
      <w:r w:rsidRPr="00A97674">
        <w:rPr>
          <w:sz w:val="28"/>
          <w:szCs w:val="28"/>
        </w:rPr>
        <w:t>(N4)</w:t>
      </w:r>
      <w:r w:rsidRPr="00A97674">
        <w:rPr>
          <w:spacing w:val="11"/>
          <w:sz w:val="28"/>
          <w:szCs w:val="28"/>
        </w:rPr>
        <w:t xml:space="preserve"> </w:t>
      </w:r>
      <w:r w:rsidRPr="00A97674">
        <w:rPr>
          <w:sz w:val="28"/>
          <w:szCs w:val="28"/>
        </w:rPr>
        <w:t>and</w:t>
      </w:r>
      <w:r w:rsidRPr="00A97674">
        <w:rPr>
          <w:spacing w:val="11"/>
          <w:sz w:val="28"/>
          <w:szCs w:val="28"/>
        </w:rPr>
        <w:t xml:space="preserve"> </w:t>
      </w:r>
      <w:r w:rsidRPr="00A97674">
        <w:rPr>
          <w:sz w:val="28"/>
          <w:szCs w:val="28"/>
        </w:rPr>
        <w:t>2</w:t>
      </w:r>
      <w:r w:rsidRPr="00A97674">
        <w:rPr>
          <w:spacing w:val="11"/>
          <w:sz w:val="28"/>
          <w:szCs w:val="28"/>
        </w:rPr>
        <w:t xml:space="preserve"> </w:t>
      </w:r>
      <w:r w:rsidRPr="00A97674">
        <w:rPr>
          <w:sz w:val="28"/>
          <w:szCs w:val="28"/>
        </w:rPr>
        <w:t>(</w:t>
      </w:r>
      <w:proofErr w:type="spellStart"/>
      <w:r w:rsidRPr="00A97674">
        <w:rPr>
          <w:sz w:val="28"/>
          <w:szCs w:val="28"/>
        </w:rPr>
        <w:t>Nx</w:t>
      </w:r>
      <w:proofErr w:type="spellEnd"/>
      <w:r w:rsidRPr="00A97674">
        <w:rPr>
          <w:sz w:val="28"/>
          <w:szCs w:val="28"/>
        </w:rPr>
        <w:t>).</w:t>
      </w:r>
      <w:r w:rsidRPr="00A97674">
        <w:rPr>
          <w:spacing w:val="11"/>
          <w:sz w:val="28"/>
          <w:szCs w:val="28"/>
        </w:rPr>
        <w:t xml:space="preserve"> </w:t>
      </w:r>
      <w:r w:rsidRPr="00A97674">
        <w:rPr>
          <w:sz w:val="28"/>
          <w:szCs w:val="28"/>
        </w:rPr>
        <w:t>So,</w:t>
      </w:r>
      <w:r w:rsidRPr="00A97674">
        <w:rPr>
          <w:spacing w:val="10"/>
          <w:sz w:val="28"/>
          <w:szCs w:val="28"/>
        </w:rPr>
        <w:t xml:space="preserve"> </w:t>
      </w:r>
      <w:r w:rsidRPr="00A97674">
        <w:rPr>
          <w:sz w:val="28"/>
          <w:szCs w:val="28"/>
        </w:rPr>
        <w:t>N0</w:t>
      </w:r>
      <w:r w:rsidRPr="00A97674">
        <w:rPr>
          <w:spacing w:val="17"/>
          <w:sz w:val="28"/>
          <w:szCs w:val="28"/>
        </w:rPr>
        <w:t xml:space="preserve"> </w:t>
      </w:r>
      <w:r w:rsidRPr="00A97674">
        <w:rPr>
          <w:sz w:val="28"/>
          <w:szCs w:val="28"/>
        </w:rPr>
        <w:t xml:space="preserve">was found to be the most common neurological description on admission. The mean </w:t>
      </w:r>
      <w:proofErr w:type="spellStart"/>
      <w:r w:rsidRPr="00A97674">
        <w:rPr>
          <w:sz w:val="28"/>
          <w:szCs w:val="28"/>
        </w:rPr>
        <w:t>AOSpine</w:t>
      </w:r>
      <w:proofErr w:type="spellEnd"/>
      <w:r w:rsidRPr="00A97674">
        <w:rPr>
          <w:sz w:val="28"/>
          <w:szCs w:val="28"/>
        </w:rPr>
        <w:t xml:space="preserve"> score was 4.2 (range 0–12) that 48 patients</w:t>
      </w:r>
      <w:r w:rsidRPr="00A97674">
        <w:rPr>
          <w:spacing w:val="12"/>
          <w:sz w:val="28"/>
          <w:szCs w:val="28"/>
        </w:rPr>
        <w:t xml:space="preserve"> </w:t>
      </w:r>
      <w:r w:rsidRPr="00A97674">
        <w:rPr>
          <w:sz w:val="28"/>
          <w:szCs w:val="28"/>
        </w:rPr>
        <w:t>had score 0-3, 18 patients had score 4-5 and 26 patients had score 6-13. In the current study, 36 cases (39.1%) with L1 fracture, 14 cases (15.2%) with L2 fracture, 13 cases (14.1%) with L3 fracture and 11 cases (12%) with D12 fracture. So, the L1 level was found to be the most common affected neurological level on admission.</w:t>
      </w:r>
    </w:p>
    <w:p w:rsidR="00171079" w:rsidRDefault="00171079" w:rsidP="00171079">
      <w:pPr>
        <w:pStyle w:val="Heading1"/>
      </w:pPr>
      <w:r>
        <w:rPr>
          <w:shd w:val="clear" w:color="auto" w:fill="D2D2D2"/>
        </w:rPr>
        <w:t>Table 1:</w:t>
      </w:r>
      <w:r>
        <w:t xml:space="preserve"> Patients demographics, Injury, </w:t>
      </w:r>
      <w:proofErr w:type="spellStart"/>
      <w:r>
        <w:t>AOSpine</w:t>
      </w:r>
      <w:proofErr w:type="spellEnd"/>
      <w:r>
        <w:t xml:space="preserve"> characteristics and Fracture level (N=92)</w:t>
      </w:r>
    </w:p>
    <w:p w:rsidR="00171079" w:rsidRDefault="00171079" w:rsidP="00171079">
      <w:pPr>
        <w:pStyle w:val="BodyText"/>
        <w:spacing w:before="3"/>
        <w:rPr>
          <w:b/>
        </w:rPr>
      </w:pPr>
    </w:p>
    <w:tbl>
      <w:tblPr>
        <w:tblW w:w="0" w:type="auto"/>
        <w:tblInd w:w="2323" w:type="dxa"/>
        <w:tblLayout w:type="fixed"/>
        <w:tblCellMar>
          <w:left w:w="0" w:type="dxa"/>
          <w:right w:w="0" w:type="dxa"/>
        </w:tblCellMar>
        <w:tblLook w:val="01E0" w:firstRow="1" w:lastRow="1" w:firstColumn="1" w:lastColumn="1" w:noHBand="0" w:noVBand="0"/>
      </w:tblPr>
      <w:tblGrid>
        <w:gridCol w:w="3384"/>
        <w:gridCol w:w="2211"/>
      </w:tblGrid>
      <w:tr w:rsidR="00171079" w:rsidTr="00171079">
        <w:trPr>
          <w:trHeight w:val="232"/>
        </w:trPr>
        <w:tc>
          <w:tcPr>
            <w:tcW w:w="3384" w:type="dxa"/>
            <w:tcBorders>
              <w:top w:val="single" w:sz="4" w:space="0" w:color="000000"/>
              <w:left w:val="nil"/>
              <w:bottom w:val="nil"/>
              <w:right w:val="nil"/>
            </w:tcBorders>
            <w:hideMark/>
          </w:tcPr>
          <w:p w:rsidR="00171079" w:rsidRDefault="00171079">
            <w:pPr>
              <w:pStyle w:val="TableParagraph"/>
              <w:spacing w:line="213" w:lineRule="exact"/>
              <w:ind w:left="708"/>
              <w:rPr>
                <w:b/>
                <w:sz w:val="20"/>
              </w:rPr>
            </w:pPr>
            <w:r>
              <w:rPr>
                <w:b/>
                <w:sz w:val="20"/>
              </w:rPr>
              <w:t>Variable</w:t>
            </w:r>
          </w:p>
        </w:tc>
        <w:tc>
          <w:tcPr>
            <w:tcW w:w="2211" w:type="dxa"/>
            <w:tcBorders>
              <w:top w:val="single" w:sz="4" w:space="0" w:color="000000"/>
              <w:left w:val="nil"/>
              <w:bottom w:val="nil"/>
              <w:right w:val="nil"/>
            </w:tcBorders>
            <w:hideMark/>
          </w:tcPr>
          <w:p w:rsidR="00171079" w:rsidRDefault="00171079">
            <w:pPr>
              <w:pStyle w:val="TableParagraph"/>
              <w:spacing w:line="213" w:lineRule="exact"/>
              <w:ind w:left="502"/>
              <w:rPr>
                <w:b/>
                <w:sz w:val="20"/>
              </w:rPr>
            </w:pPr>
            <w:r>
              <w:rPr>
                <w:b/>
                <w:sz w:val="20"/>
              </w:rPr>
              <w:t>Frequency</w:t>
            </w:r>
          </w:p>
        </w:tc>
      </w:tr>
      <w:tr w:rsidR="00171079" w:rsidTr="00171079">
        <w:trPr>
          <w:trHeight w:val="227"/>
        </w:trPr>
        <w:tc>
          <w:tcPr>
            <w:tcW w:w="3384" w:type="dxa"/>
            <w:tcBorders>
              <w:top w:val="nil"/>
              <w:left w:val="nil"/>
              <w:bottom w:val="single" w:sz="4" w:space="0" w:color="000000"/>
              <w:right w:val="nil"/>
            </w:tcBorders>
          </w:tcPr>
          <w:p w:rsidR="00171079" w:rsidRDefault="00171079">
            <w:pPr>
              <w:pStyle w:val="TableParagraph"/>
              <w:rPr>
                <w:sz w:val="16"/>
              </w:rPr>
            </w:pPr>
          </w:p>
        </w:tc>
        <w:tc>
          <w:tcPr>
            <w:tcW w:w="2211" w:type="dxa"/>
            <w:tcBorders>
              <w:top w:val="nil"/>
              <w:left w:val="nil"/>
              <w:bottom w:val="single" w:sz="4" w:space="0" w:color="000000"/>
              <w:right w:val="nil"/>
            </w:tcBorders>
            <w:hideMark/>
          </w:tcPr>
          <w:p w:rsidR="00171079" w:rsidRDefault="00171079">
            <w:pPr>
              <w:pStyle w:val="TableParagraph"/>
              <w:spacing w:line="208" w:lineRule="exact"/>
              <w:ind w:left="603"/>
              <w:rPr>
                <w:b/>
                <w:sz w:val="20"/>
              </w:rPr>
            </w:pPr>
            <w:r>
              <w:rPr>
                <w:b/>
                <w:sz w:val="20"/>
              </w:rPr>
              <w:t>No. (%)</w:t>
            </w:r>
          </w:p>
        </w:tc>
      </w:tr>
      <w:tr w:rsidR="00171079" w:rsidTr="00171079">
        <w:trPr>
          <w:trHeight w:val="717"/>
        </w:trPr>
        <w:tc>
          <w:tcPr>
            <w:tcW w:w="3384" w:type="dxa"/>
            <w:vMerge w:val="restart"/>
            <w:tcBorders>
              <w:top w:val="single" w:sz="4" w:space="0" w:color="000000"/>
              <w:left w:val="nil"/>
              <w:bottom w:val="single" w:sz="4" w:space="0" w:color="000000"/>
              <w:right w:val="nil"/>
            </w:tcBorders>
          </w:tcPr>
          <w:p w:rsidR="00171079" w:rsidRDefault="00171079">
            <w:pPr>
              <w:pStyle w:val="TableParagraph"/>
              <w:spacing w:line="204" w:lineRule="exact"/>
              <w:ind w:left="108"/>
              <w:rPr>
                <w:b/>
                <w:sz w:val="18"/>
              </w:rPr>
            </w:pPr>
            <w:r>
              <w:rPr>
                <w:b/>
                <w:sz w:val="18"/>
              </w:rPr>
              <w:t>Age, years;</w:t>
            </w:r>
          </w:p>
          <w:p w:rsidR="00171079" w:rsidRDefault="00171079">
            <w:pPr>
              <w:pStyle w:val="TableParagraph"/>
              <w:ind w:left="382" w:right="2156" w:hanging="3"/>
              <w:rPr>
                <w:sz w:val="18"/>
              </w:rPr>
            </w:pPr>
            <w:r>
              <w:rPr>
                <w:sz w:val="18"/>
              </w:rPr>
              <w:t>Mean ± SD Range</w:t>
            </w:r>
          </w:p>
          <w:p w:rsidR="00171079" w:rsidRDefault="00171079">
            <w:pPr>
              <w:pStyle w:val="TableParagraph"/>
              <w:spacing w:before="3" w:line="204" w:lineRule="exact"/>
              <w:ind w:left="108"/>
              <w:rPr>
                <w:b/>
                <w:sz w:val="18"/>
              </w:rPr>
            </w:pPr>
            <w:r>
              <w:rPr>
                <w:b/>
                <w:sz w:val="18"/>
              </w:rPr>
              <w:t>Sex</w:t>
            </w:r>
          </w:p>
          <w:p w:rsidR="00171079" w:rsidRDefault="00171079">
            <w:pPr>
              <w:pStyle w:val="TableParagraph"/>
              <w:ind w:left="379" w:right="2156"/>
              <w:rPr>
                <w:sz w:val="18"/>
              </w:rPr>
            </w:pPr>
            <w:r>
              <w:rPr>
                <w:sz w:val="18"/>
              </w:rPr>
              <w:t>Male Female</w:t>
            </w:r>
          </w:p>
          <w:p w:rsidR="00171079" w:rsidRDefault="00171079">
            <w:pPr>
              <w:pStyle w:val="TableParagraph"/>
              <w:spacing w:before="3" w:line="235" w:lineRule="auto"/>
              <w:ind w:left="379" w:right="1325" w:hanging="272"/>
              <w:rPr>
                <w:sz w:val="18"/>
              </w:rPr>
            </w:pPr>
            <w:r>
              <w:rPr>
                <w:b/>
                <w:sz w:val="18"/>
              </w:rPr>
              <w:t xml:space="preserve">Mechanism of injury: </w:t>
            </w:r>
            <w:r>
              <w:rPr>
                <w:sz w:val="18"/>
              </w:rPr>
              <w:t>Falling from height Motor vehicle accident Falling downstairs Direct back trauma</w:t>
            </w:r>
          </w:p>
          <w:p w:rsidR="00171079" w:rsidRDefault="00171079">
            <w:pPr>
              <w:pStyle w:val="TableParagraph"/>
              <w:spacing w:before="10" w:line="204" w:lineRule="exact"/>
              <w:ind w:left="108"/>
              <w:rPr>
                <w:b/>
                <w:sz w:val="18"/>
              </w:rPr>
            </w:pPr>
            <w:r>
              <w:rPr>
                <w:b/>
                <w:sz w:val="18"/>
              </w:rPr>
              <w:t>Associated trauma to other systems:</w:t>
            </w:r>
          </w:p>
          <w:p w:rsidR="00171079" w:rsidRDefault="00171079">
            <w:pPr>
              <w:pStyle w:val="TableParagraph"/>
              <w:ind w:left="382" w:right="2455" w:hanging="3"/>
              <w:rPr>
                <w:sz w:val="18"/>
              </w:rPr>
            </w:pPr>
            <w:r>
              <w:rPr>
                <w:sz w:val="18"/>
              </w:rPr>
              <w:t>Present Absent</w:t>
            </w:r>
          </w:p>
          <w:p w:rsidR="00171079" w:rsidRDefault="00171079">
            <w:pPr>
              <w:pStyle w:val="TableParagraph"/>
              <w:spacing w:before="1"/>
              <w:ind w:left="382" w:right="866" w:hanging="275"/>
              <w:rPr>
                <w:b/>
                <w:sz w:val="18"/>
              </w:rPr>
            </w:pPr>
            <w:proofErr w:type="spellStart"/>
            <w:r>
              <w:rPr>
                <w:b/>
                <w:sz w:val="18"/>
              </w:rPr>
              <w:lastRenderedPageBreak/>
              <w:t>AOSpine</w:t>
            </w:r>
            <w:proofErr w:type="spellEnd"/>
            <w:r>
              <w:rPr>
                <w:b/>
                <w:sz w:val="18"/>
              </w:rPr>
              <w:t xml:space="preserve"> Injury Classification: A</w:t>
            </w:r>
          </w:p>
          <w:p w:rsidR="00171079" w:rsidRDefault="00171079">
            <w:pPr>
              <w:pStyle w:val="TableParagraph"/>
              <w:ind w:left="651" w:right="2511"/>
              <w:jc w:val="both"/>
              <w:rPr>
                <w:b/>
                <w:sz w:val="18"/>
              </w:rPr>
            </w:pPr>
            <w:r>
              <w:rPr>
                <w:b/>
                <w:sz w:val="18"/>
              </w:rPr>
              <w:t>A0 A1 A2 A3 A4</w:t>
            </w:r>
          </w:p>
          <w:p w:rsidR="00171079" w:rsidRDefault="00171079">
            <w:pPr>
              <w:pStyle w:val="TableParagraph"/>
              <w:spacing w:before="8"/>
              <w:rPr>
                <w:b/>
                <w:sz w:val="17"/>
              </w:rPr>
            </w:pPr>
          </w:p>
          <w:p w:rsidR="00171079" w:rsidRDefault="00171079">
            <w:pPr>
              <w:pStyle w:val="TableParagraph"/>
              <w:spacing w:line="207" w:lineRule="exact"/>
              <w:ind w:left="379"/>
              <w:rPr>
                <w:b/>
                <w:sz w:val="18"/>
              </w:rPr>
            </w:pPr>
            <w:r>
              <w:rPr>
                <w:b/>
                <w:sz w:val="18"/>
              </w:rPr>
              <w:t>B</w:t>
            </w:r>
          </w:p>
          <w:p w:rsidR="00171079" w:rsidRDefault="00171079">
            <w:pPr>
              <w:pStyle w:val="TableParagraph"/>
              <w:ind w:left="648" w:right="2518"/>
              <w:jc w:val="both"/>
              <w:rPr>
                <w:b/>
                <w:sz w:val="18"/>
              </w:rPr>
            </w:pPr>
            <w:r>
              <w:rPr>
                <w:b/>
                <w:sz w:val="18"/>
              </w:rPr>
              <w:t>B1 B2 B3</w:t>
            </w:r>
          </w:p>
          <w:p w:rsidR="00171079" w:rsidRDefault="00171079">
            <w:pPr>
              <w:pStyle w:val="TableParagraph"/>
              <w:rPr>
                <w:b/>
                <w:sz w:val="18"/>
              </w:rPr>
            </w:pPr>
          </w:p>
          <w:p w:rsidR="00171079" w:rsidRDefault="00171079">
            <w:pPr>
              <w:pStyle w:val="TableParagraph"/>
              <w:ind w:left="382"/>
              <w:rPr>
                <w:b/>
                <w:sz w:val="18"/>
              </w:rPr>
            </w:pPr>
            <w:r>
              <w:rPr>
                <w:b/>
                <w:w w:val="99"/>
                <w:sz w:val="18"/>
              </w:rPr>
              <w:t>C</w:t>
            </w:r>
          </w:p>
          <w:p w:rsidR="00171079" w:rsidRDefault="00171079">
            <w:pPr>
              <w:pStyle w:val="TableParagraph"/>
              <w:spacing w:before="2"/>
              <w:ind w:left="651" w:right="1941" w:hanging="543"/>
              <w:jc w:val="both"/>
              <w:rPr>
                <w:b/>
                <w:sz w:val="18"/>
              </w:rPr>
            </w:pPr>
            <w:r>
              <w:rPr>
                <w:b/>
                <w:sz w:val="18"/>
              </w:rPr>
              <w:t xml:space="preserve">Neurologic </w:t>
            </w:r>
            <w:r>
              <w:rPr>
                <w:b/>
                <w:spacing w:val="-4"/>
                <w:sz w:val="18"/>
              </w:rPr>
              <w:t xml:space="preserve">status </w:t>
            </w:r>
            <w:r>
              <w:rPr>
                <w:b/>
                <w:sz w:val="18"/>
              </w:rPr>
              <w:t>N0</w:t>
            </w:r>
          </w:p>
          <w:p w:rsidR="00171079" w:rsidRDefault="00171079">
            <w:pPr>
              <w:pStyle w:val="TableParagraph"/>
              <w:ind w:left="651" w:right="2511"/>
              <w:jc w:val="both"/>
              <w:rPr>
                <w:b/>
                <w:sz w:val="18"/>
              </w:rPr>
            </w:pPr>
            <w:r>
              <w:rPr>
                <w:b/>
                <w:sz w:val="18"/>
              </w:rPr>
              <w:t>N1 N2 N3 N4</w:t>
            </w:r>
          </w:p>
          <w:p w:rsidR="00171079" w:rsidRDefault="00171079">
            <w:pPr>
              <w:pStyle w:val="TableParagraph"/>
              <w:ind w:left="651"/>
              <w:rPr>
                <w:b/>
                <w:sz w:val="18"/>
              </w:rPr>
            </w:pPr>
            <w:proofErr w:type="spellStart"/>
            <w:r>
              <w:rPr>
                <w:b/>
                <w:spacing w:val="-3"/>
                <w:sz w:val="18"/>
              </w:rPr>
              <w:t>Nx</w:t>
            </w:r>
            <w:proofErr w:type="spellEnd"/>
          </w:p>
          <w:p w:rsidR="00171079" w:rsidRDefault="00171079">
            <w:pPr>
              <w:pStyle w:val="TableParagraph"/>
              <w:spacing w:before="2"/>
              <w:rPr>
                <w:b/>
                <w:sz w:val="18"/>
              </w:rPr>
            </w:pPr>
          </w:p>
          <w:p w:rsidR="00171079" w:rsidRDefault="00171079">
            <w:pPr>
              <w:pStyle w:val="TableParagraph"/>
              <w:spacing w:line="235" w:lineRule="auto"/>
              <w:ind w:left="379" w:right="2041" w:hanging="272"/>
              <w:rPr>
                <w:sz w:val="18"/>
              </w:rPr>
            </w:pPr>
            <w:proofErr w:type="spellStart"/>
            <w:r>
              <w:rPr>
                <w:b/>
                <w:sz w:val="18"/>
              </w:rPr>
              <w:t>AOSpine</w:t>
            </w:r>
            <w:proofErr w:type="spellEnd"/>
            <w:r>
              <w:rPr>
                <w:b/>
                <w:sz w:val="18"/>
              </w:rPr>
              <w:t xml:space="preserve"> </w:t>
            </w:r>
            <w:r>
              <w:rPr>
                <w:b/>
                <w:spacing w:val="-3"/>
                <w:sz w:val="18"/>
              </w:rPr>
              <w:t xml:space="preserve">Score: </w:t>
            </w:r>
            <w:r>
              <w:rPr>
                <w:sz w:val="18"/>
              </w:rPr>
              <w:t>Mean ± SD Range Score:</w:t>
            </w:r>
          </w:p>
          <w:p w:rsidR="00171079" w:rsidRDefault="00171079">
            <w:pPr>
              <w:pStyle w:val="TableParagraph"/>
              <w:spacing w:before="7" w:line="207" w:lineRule="exact"/>
              <w:ind w:left="651"/>
              <w:rPr>
                <w:b/>
                <w:sz w:val="18"/>
              </w:rPr>
            </w:pPr>
            <w:r>
              <w:rPr>
                <w:b/>
                <w:sz w:val="18"/>
              </w:rPr>
              <w:t>0-3</w:t>
            </w:r>
          </w:p>
          <w:p w:rsidR="00171079" w:rsidRDefault="00171079">
            <w:pPr>
              <w:pStyle w:val="TableParagraph"/>
              <w:spacing w:line="206" w:lineRule="exact"/>
              <w:ind w:left="651"/>
              <w:rPr>
                <w:b/>
                <w:sz w:val="18"/>
              </w:rPr>
            </w:pPr>
            <w:r>
              <w:rPr>
                <w:b/>
                <w:sz w:val="18"/>
              </w:rPr>
              <w:t>4-5</w:t>
            </w:r>
          </w:p>
          <w:p w:rsidR="00171079" w:rsidRDefault="00171079">
            <w:pPr>
              <w:pStyle w:val="TableParagraph"/>
              <w:spacing w:line="207" w:lineRule="exact"/>
              <w:ind w:left="651"/>
              <w:rPr>
                <w:b/>
                <w:sz w:val="18"/>
              </w:rPr>
            </w:pPr>
            <w:r>
              <w:rPr>
                <w:b/>
                <w:sz w:val="18"/>
              </w:rPr>
              <w:t>6-13</w:t>
            </w:r>
          </w:p>
          <w:p w:rsidR="00171079" w:rsidRDefault="00171079">
            <w:pPr>
              <w:pStyle w:val="TableParagraph"/>
              <w:spacing w:before="1"/>
              <w:rPr>
                <w:b/>
                <w:sz w:val="18"/>
              </w:rPr>
            </w:pPr>
          </w:p>
          <w:p w:rsidR="00171079" w:rsidRDefault="00171079">
            <w:pPr>
              <w:pStyle w:val="TableParagraph"/>
              <w:ind w:left="382" w:right="1902" w:hanging="275"/>
              <w:rPr>
                <w:b/>
                <w:sz w:val="18"/>
              </w:rPr>
            </w:pPr>
            <w:r>
              <w:rPr>
                <w:b/>
                <w:sz w:val="18"/>
              </w:rPr>
              <w:t xml:space="preserve">Fracture </w:t>
            </w:r>
            <w:r>
              <w:rPr>
                <w:b/>
                <w:spacing w:val="-4"/>
                <w:sz w:val="18"/>
              </w:rPr>
              <w:t xml:space="preserve">Level: </w:t>
            </w:r>
            <w:r>
              <w:rPr>
                <w:b/>
                <w:spacing w:val="-3"/>
                <w:sz w:val="18"/>
              </w:rPr>
              <w:t>D3</w:t>
            </w:r>
          </w:p>
          <w:p w:rsidR="00171079" w:rsidRDefault="00171079">
            <w:pPr>
              <w:pStyle w:val="TableParagraph"/>
              <w:ind w:left="382" w:right="2672"/>
              <w:rPr>
                <w:b/>
                <w:sz w:val="18"/>
              </w:rPr>
            </w:pPr>
            <w:r>
              <w:rPr>
                <w:b/>
                <w:spacing w:val="-3"/>
                <w:sz w:val="18"/>
              </w:rPr>
              <w:t xml:space="preserve">D4 D5 D6 D9 </w:t>
            </w:r>
            <w:r>
              <w:rPr>
                <w:b/>
                <w:sz w:val="18"/>
              </w:rPr>
              <w:t xml:space="preserve">D10 </w:t>
            </w:r>
            <w:r>
              <w:rPr>
                <w:b/>
                <w:w w:val="95"/>
                <w:sz w:val="18"/>
              </w:rPr>
              <w:t xml:space="preserve">D11 D12 </w:t>
            </w:r>
            <w:r>
              <w:rPr>
                <w:b/>
                <w:spacing w:val="-3"/>
                <w:sz w:val="18"/>
              </w:rPr>
              <w:t>L1 L2 L3 L4</w:t>
            </w:r>
          </w:p>
          <w:p w:rsidR="00171079" w:rsidRDefault="00171079">
            <w:pPr>
              <w:pStyle w:val="TableParagraph"/>
              <w:spacing w:line="186" w:lineRule="exact"/>
              <w:ind w:left="382"/>
              <w:rPr>
                <w:b/>
                <w:sz w:val="18"/>
              </w:rPr>
            </w:pPr>
            <w:r>
              <w:rPr>
                <w:b/>
                <w:spacing w:val="-3"/>
                <w:sz w:val="18"/>
              </w:rPr>
              <w:t>L5</w:t>
            </w:r>
          </w:p>
        </w:tc>
        <w:tc>
          <w:tcPr>
            <w:tcW w:w="2211" w:type="dxa"/>
            <w:tcBorders>
              <w:top w:val="single" w:sz="4" w:space="0" w:color="000000"/>
              <w:left w:val="nil"/>
              <w:bottom w:val="nil"/>
              <w:right w:val="nil"/>
            </w:tcBorders>
          </w:tcPr>
          <w:p w:rsidR="00171079" w:rsidRDefault="00171079">
            <w:pPr>
              <w:pStyle w:val="TableParagraph"/>
              <w:spacing w:before="5"/>
              <w:rPr>
                <w:b/>
                <w:sz w:val="17"/>
              </w:rPr>
            </w:pPr>
          </w:p>
          <w:p w:rsidR="00171079" w:rsidRDefault="00171079">
            <w:pPr>
              <w:pStyle w:val="TableParagraph"/>
              <w:spacing w:before="1" w:line="207" w:lineRule="exact"/>
              <w:ind w:left="1102"/>
              <w:rPr>
                <w:sz w:val="18"/>
              </w:rPr>
            </w:pPr>
            <w:r>
              <w:rPr>
                <w:sz w:val="18"/>
              </w:rPr>
              <w:t>32.62±13.8</w:t>
            </w:r>
          </w:p>
          <w:p w:rsidR="00171079" w:rsidRDefault="00171079">
            <w:pPr>
              <w:pStyle w:val="TableParagraph"/>
              <w:spacing w:line="207" w:lineRule="exact"/>
              <w:ind w:left="1102"/>
              <w:rPr>
                <w:sz w:val="18"/>
              </w:rPr>
            </w:pPr>
            <w:r>
              <w:rPr>
                <w:sz w:val="18"/>
              </w:rPr>
              <w:t>13 – 71</w:t>
            </w:r>
          </w:p>
        </w:tc>
      </w:tr>
      <w:tr w:rsidR="00171079" w:rsidTr="00171079">
        <w:trPr>
          <w:trHeight w:val="611"/>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hideMark/>
          </w:tcPr>
          <w:p w:rsidR="00171079" w:rsidRDefault="00171079">
            <w:pPr>
              <w:pStyle w:val="TableParagraph"/>
              <w:spacing w:before="95" w:line="207" w:lineRule="exact"/>
              <w:ind w:left="1102"/>
              <w:rPr>
                <w:sz w:val="18"/>
              </w:rPr>
            </w:pPr>
            <w:r>
              <w:rPr>
                <w:sz w:val="18"/>
              </w:rPr>
              <w:t>54</w:t>
            </w:r>
            <w:r>
              <w:rPr>
                <w:spacing w:val="-1"/>
                <w:sz w:val="18"/>
              </w:rPr>
              <w:t xml:space="preserve"> </w:t>
            </w:r>
            <w:r>
              <w:rPr>
                <w:sz w:val="18"/>
              </w:rPr>
              <w:t>(59%)</w:t>
            </w:r>
          </w:p>
          <w:p w:rsidR="00171079" w:rsidRDefault="00171079">
            <w:pPr>
              <w:pStyle w:val="TableParagraph"/>
              <w:spacing w:line="207" w:lineRule="exact"/>
              <w:ind w:left="1102"/>
              <w:rPr>
                <w:sz w:val="18"/>
              </w:rPr>
            </w:pPr>
            <w:r>
              <w:rPr>
                <w:sz w:val="18"/>
              </w:rPr>
              <w:t>38</w:t>
            </w:r>
            <w:r>
              <w:rPr>
                <w:spacing w:val="-1"/>
                <w:sz w:val="18"/>
              </w:rPr>
              <w:t xml:space="preserve"> </w:t>
            </w:r>
            <w:r>
              <w:rPr>
                <w:sz w:val="18"/>
              </w:rPr>
              <w:t>(41%)</w:t>
            </w:r>
          </w:p>
        </w:tc>
      </w:tr>
      <w:tr w:rsidR="00171079" w:rsidTr="00171079">
        <w:trPr>
          <w:trHeight w:val="300"/>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hideMark/>
          </w:tcPr>
          <w:p w:rsidR="00171079" w:rsidRDefault="00171079">
            <w:pPr>
              <w:pStyle w:val="TableParagraph"/>
              <w:spacing w:before="95" w:line="186" w:lineRule="exact"/>
              <w:ind w:right="430"/>
              <w:jc w:val="right"/>
              <w:rPr>
                <w:sz w:val="18"/>
              </w:rPr>
            </w:pPr>
            <w:r>
              <w:rPr>
                <w:sz w:val="18"/>
              </w:rPr>
              <w:t>55 (60%)</w:t>
            </w:r>
          </w:p>
        </w:tc>
      </w:tr>
      <w:tr w:rsidR="00171079" w:rsidTr="00171079">
        <w:trPr>
          <w:trHeight w:val="196"/>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hideMark/>
          </w:tcPr>
          <w:p w:rsidR="00171079" w:rsidRDefault="00171079">
            <w:pPr>
              <w:pStyle w:val="TableParagraph"/>
              <w:spacing w:line="176" w:lineRule="exact"/>
              <w:ind w:right="430"/>
              <w:jc w:val="right"/>
              <w:rPr>
                <w:sz w:val="18"/>
              </w:rPr>
            </w:pPr>
            <w:r>
              <w:rPr>
                <w:sz w:val="18"/>
              </w:rPr>
              <w:t>27 (29%)</w:t>
            </w:r>
          </w:p>
        </w:tc>
      </w:tr>
      <w:tr w:rsidR="00171079" w:rsidTr="00171079">
        <w:trPr>
          <w:trHeight w:val="196"/>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hideMark/>
          </w:tcPr>
          <w:p w:rsidR="00171079" w:rsidRDefault="00171079">
            <w:pPr>
              <w:pStyle w:val="TableParagraph"/>
              <w:spacing w:line="176" w:lineRule="exact"/>
              <w:ind w:left="1102"/>
              <w:rPr>
                <w:sz w:val="18"/>
              </w:rPr>
            </w:pPr>
            <w:r>
              <w:rPr>
                <w:sz w:val="18"/>
              </w:rPr>
              <w:t>7 (8%)</w:t>
            </w:r>
          </w:p>
        </w:tc>
      </w:tr>
      <w:tr w:rsidR="00171079" w:rsidTr="00171079">
        <w:trPr>
          <w:trHeight w:val="300"/>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hideMark/>
          </w:tcPr>
          <w:p w:rsidR="00171079" w:rsidRDefault="00171079">
            <w:pPr>
              <w:pStyle w:val="TableParagraph"/>
              <w:spacing w:line="198" w:lineRule="exact"/>
              <w:ind w:left="1102"/>
              <w:rPr>
                <w:sz w:val="18"/>
              </w:rPr>
            </w:pPr>
            <w:r>
              <w:rPr>
                <w:sz w:val="18"/>
              </w:rPr>
              <w:t>3 (3%)</w:t>
            </w:r>
          </w:p>
        </w:tc>
      </w:tr>
      <w:tr w:rsidR="00171079" w:rsidTr="00171079">
        <w:trPr>
          <w:trHeight w:val="300"/>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hideMark/>
          </w:tcPr>
          <w:p w:rsidR="00171079" w:rsidRDefault="00171079">
            <w:pPr>
              <w:pStyle w:val="TableParagraph"/>
              <w:spacing w:before="95" w:line="186" w:lineRule="exact"/>
              <w:ind w:right="430"/>
              <w:jc w:val="right"/>
              <w:rPr>
                <w:sz w:val="18"/>
              </w:rPr>
            </w:pPr>
            <w:r>
              <w:rPr>
                <w:sz w:val="18"/>
              </w:rPr>
              <w:t>13 (14%)</w:t>
            </w:r>
          </w:p>
        </w:tc>
      </w:tr>
      <w:tr w:rsidR="00171079" w:rsidTr="00171079">
        <w:trPr>
          <w:trHeight w:val="301"/>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hideMark/>
          </w:tcPr>
          <w:p w:rsidR="00171079" w:rsidRDefault="00171079">
            <w:pPr>
              <w:pStyle w:val="TableParagraph"/>
              <w:spacing w:line="198" w:lineRule="exact"/>
              <w:ind w:right="430"/>
              <w:jc w:val="right"/>
              <w:rPr>
                <w:sz w:val="18"/>
              </w:rPr>
            </w:pPr>
            <w:r>
              <w:rPr>
                <w:sz w:val="18"/>
              </w:rPr>
              <w:t>79 (86%)</w:t>
            </w:r>
          </w:p>
        </w:tc>
      </w:tr>
      <w:tr w:rsidR="00171079" w:rsidTr="00171079">
        <w:trPr>
          <w:trHeight w:val="9000"/>
        </w:trPr>
        <w:tc>
          <w:tcPr>
            <w:tcW w:w="3384" w:type="dxa"/>
            <w:vMerge/>
            <w:tcBorders>
              <w:top w:val="single" w:sz="4" w:space="0" w:color="000000"/>
              <w:left w:val="nil"/>
              <w:bottom w:val="single" w:sz="4" w:space="0" w:color="000000"/>
              <w:right w:val="nil"/>
            </w:tcBorders>
            <w:vAlign w:val="center"/>
            <w:hideMark/>
          </w:tcPr>
          <w:p w:rsidR="00171079" w:rsidRDefault="00171079">
            <w:pPr>
              <w:rPr>
                <w:rFonts w:ascii="Times New Roman" w:eastAsia="Times New Roman" w:hAnsi="Times New Roman" w:cs="Times New Roman"/>
                <w:b/>
                <w:sz w:val="18"/>
              </w:rPr>
            </w:pPr>
          </w:p>
        </w:tc>
        <w:tc>
          <w:tcPr>
            <w:tcW w:w="2211" w:type="dxa"/>
            <w:tcBorders>
              <w:top w:val="nil"/>
              <w:left w:val="nil"/>
              <w:bottom w:val="single" w:sz="4" w:space="0" w:color="000000"/>
              <w:right w:val="nil"/>
            </w:tcBorders>
          </w:tcPr>
          <w:p w:rsidR="00171079" w:rsidRDefault="00171079">
            <w:pPr>
              <w:pStyle w:val="TableParagraph"/>
              <w:spacing w:before="95" w:line="207" w:lineRule="exact"/>
              <w:ind w:left="1102"/>
              <w:rPr>
                <w:sz w:val="18"/>
              </w:rPr>
            </w:pPr>
            <w:r>
              <w:rPr>
                <w:sz w:val="18"/>
              </w:rPr>
              <w:t>67 (72.8%)</w:t>
            </w:r>
          </w:p>
          <w:p w:rsidR="00171079" w:rsidRDefault="00171079">
            <w:pPr>
              <w:pStyle w:val="TableParagraph"/>
              <w:spacing w:line="206" w:lineRule="exact"/>
              <w:ind w:left="1102"/>
              <w:rPr>
                <w:sz w:val="18"/>
              </w:rPr>
            </w:pPr>
            <w:r>
              <w:rPr>
                <w:sz w:val="18"/>
              </w:rPr>
              <w:t>2 (2.2%)</w:t>
            </w:r>
          </w:p>
          <w:p w:rsidR="00171079" w:rsidRDefault="00171079">
            <w:pPr>
              <w:pStyle w:val="TableParagraph"/>
              <w:spacing w:line="206" w:lineRule="exact"/>
              <w:ind w:left="1102"/>
              <w:rPr>
                <w:sz w:val="18"/>
              </w:rPr>
            </w:pPr>
            <w:r>
              <w:rPr>
                <w:sz w:val="18"/>
              </w:rPr>
              <w:t>28</w:t>
            </w:r>
            <w:r>
              <w:rPr>
                <w:spacing w:val="-3"/>
                <w:sz w:val="18"/>
              </w:rPr>
              <w:t xml:space="preserve"> </w:t>
            </w:r>
            <w:r>
              <w:rPr>
                <w:sz w:val="18"/>
              </w:rPr>
              <w:t>(30.4%)</w:t>
            </w:r>
          </w:p>
          <w:p w:rsidR="00171079" w:rsidRDefault="00171079">
            <w:pPr>
              <w:pStyle w:val="TableParagraph"/>
              <w:spacing w:line="207" w:lineRule="exact"/>
              <w:ind w:left="1102"/>
              <w:rPr>
                <w:sz w:val="18"/>
              </w:rPr>
            </w:pPr>
            <w:r>
              <w:rPr>
                <w:sz w:val="18"/>
              </w:rPr>
              <w:t>13</w:t>
            </w:r>
            <w:r>
              <w:rPr>
                <w:spacing w:val="-3"/>
                <w:sz w:val="18"/>
              </w:rPr>
              <w:t xml:space="preserve"> </w:t>
            </w:r>
            <w:r>
              <w:rPr>
                <w:sz w:val="18"/>
              </w:rPr>
              <w:t>(14.1%)</w:t>
            </w:r>
          </w:p>
          <w:p w:rsidR="00171079" w:rsidRDefault="00171079">
            <w:pPr>
              <w:pStyle w:val="TableParagraph"/>
              <w:spacing w:before="2" w:line="207" w:lineRule="exact"/>
              <w:ind w:left="1102"/>
              <w:rPr>
                <w:sz w:val="18"/>
              </w:rPr>
            </w:pPr>
            <w:r>
              <w:rPr>
                <w:sz w:val="18"/>
              </w:rPr>
              <w:t>16</w:t>
            </w:r>
            <w:r>
              <w:rPr>
                <w:spacing w:val="-3"/>
                <w:sz w:val="18"/>
              </w:rPr>
              <w:t xml:space="preserve"> </w:t>
            </w:r>
            <w:r>
              <w:rPr>
                <w:sz w:val="18"/>
              </w:rPr>
              <w:t>(17.4%)</w:t>
            </w:r>
          </w:p>
          <w:p w:rsidR="00171079" w:rsidRDefault="00171079">
            <w:pPr>
              <w:pStyle w:val="TableParagraph"/>
              <w:spacing w:line="207" w:lineRule="exact"/>
              <w:ind w:left="1102"/>
              <w:rPr>
                <w:sz w:val="18"/>
              </w:rPr>
            </w:pPr>
            <w:r>
              <w:rPr>
                <w:sz w:val="18"/>
              </w:rPr>
              <w:t>8 (8.7%)</w:t>
            </w:r>
          </w:p>
          <w:p w:rsidR="00171079" w:rsidRDefault="00171079">
            <w:pPr>
              <w:pStyle w:val="TableParagraph"/>
              <w:spacing w:before="10"/>
              <w:rPr>
                <w:b/>
                <w:sz w:val="17"/>
              </w:rPr>
            </w:pPr>
          </w:p>
          <w:p w:rsidR="00171079" w:rsidRDefault="00171079">
            <w:pPr>
              <w:pStyle w:val="TableParagraph"/>
              <w:spacing w:line="207" w:lineRule="exact"/>
              <w:ind w:left="1102"/>
              <w:rPr>
                <w:sz w:val="18"/>
              </w:rPr>
            </w:pPr>
            <w:r>
              <w:rPr>
                <w:sz w:val="18"/>
              </w:rPr>
              <w:t>22(23.9%)</w:t>
            </w:r>
          </w:p>
          <w:p w:rsidR="00171079" w:rsidRDefault="00171079">
            <w:pPr>
              <w:pStyle w:val="TableParagraph"/>
              <w:spacing w:line="207" w:lineRule="exact"/>
              <w:ind w:left="1102"/>
              <w:rPr>
                <w:sz w:val="18"/>
              </w:rPr>
            </w:pPr>
            <w:r>
              <w:rPr>
                <w:sz w:val="18"/>
              </w:rPr>
              <w:t>7 (7.6%)</w:t>
            </w:r>
          </w:p>
          <w:p w:rsidR="00171079" w:rsidRDefault="00171079">
            <w:pPr>
              <w:pStyle w:val="TableParagraph"/>
              <w:spacing w:before="2" w:line="207" w:lineRule="exact"/>
              <w:ind w:left="1102"/>
              <w:rPr>
                <w:sz w:val="18"/>
              </w:rPr>
            </w:pPr>
            <w:r>
              <w:rPr>
                <w:sz w:val="18"/>
              </w:rPr>
              <w:t>15(16.3%)</w:t>
            </w:r>
          </w:p>
          <w:p w:rsidR="00171079" w:rsidRDefault="00171079">
            <w:pPr>
              <w:pStyle w:val="TableParagraph"/>
              <w:spacing w:line="207" w:lineRule="exact"/>
              <w:ind w:left="1102"/>
              <w:rPr>
                <w:sz w:val="18"/>
              </w:rPr>
            </w:pPr>
            <w:r>
              <w:rPr>
                <w:sz w:val="18"/>
              </w:rPr>
              <w:t>0 (0%)</w:t>
            </w:r>
          </w:p>
          <w:p w:rsidR="00171079" w:rsidRDefault="00171079">
            <w:pPr>
              <w:pStyle w:val="TableParagraph"/>
              <w:spacing w:before="10"/>
              <w:rPr>
                <w:b/>
                <w:sz w:val="17"/>
              </w:rPr>
            </w:pPr>
          </w:p>
          <w:p w:rsidR="00171079" w:rsidRDefault="00171079">
            <w:pPr>
              <w:pStyle w:val="TableParagraph"/>
              <w:spacing w:before="1"/>
              <w:ind w:left="1102"/>
              <w:rPr>
                <w:sz w:val="18"/>
              </w:rPr>
            </w:pPr>
            <w:r>
              <w:rPr>
                <w:sz w:val="18"/>
              </w:rPr>
              <w:t>3 (3.3%)</w:t>
            </w:r>
          </w:p>
          <w:p w:rsidR="00171079" w:rsidRDefault="00171079">
            <w:pPr>
              <w:pStyle w:val="TableParagraph"/>
              <w:spacing w:before="1"/>
              <w:rPr>
                <w:b/>
                <w:sz w:val="18"/>
              </w:rPr>
            </w:pPr>
          </w:p>
          <w:p w:rsidR="00171079" w:rsidRDefault="00171079">
            <w:pPr>
              <w:pStyle w:val="TableParagraph"/>
              <w:spacing w:line="207" w:lineRule="exact"/>
              <w:ind w:left="1102"/>
              <w:rPr>
                <w:sz w:val="18"/>
              </w:rPr>
            </w:pPr>
            <w:r>
              <w:rPr>
                <w:sz w:val="18"/>
              </w:rPr>
              <w:t>59 (64.1%)</w:t>
            </w:r>
          </w:p>
          <w:p w:rsidR="00171079" w:rsidRDefault="00171079">
            <w:pPr>
              <w:pStyle w:val="TableParagraph"/>
              <w:spacing w:line="206" w:lineRule="exact"/>
              <w:ind w:left="1102"/>
              <w:rPr>
                <w:sz w:val="18"/>
              </w:rPr>
            </w:pPr>
            <w:r>
              <w:rPr>
                <w:sz w:val="18"/>
              </w:rPr>
              <w:t>4   (4.3%)</w:t>
            </w:r>
          </w:p>
          <w:p w:rsidR="00171079" w:rsidRDefault="00171079">
            <w:pPr>
              <w:pStyle w:val="TableParagraph"/>
              <w:spacing w:line="207" w:lineRule="exact"/>
              <w:ind w:left="1102"/>
              <w:rPr>
                <w:sz w:val="18"/>
              </w:rPr>
            </w:pPr>
            <w:r>
              <w:rPr>
                <w:sz w:val="18"/>
              </w:rPr>
              <w:t>10</w:t>
            </w:r>
            <w:r>
              <w:rPr>
                <w:spacing w:val="-3"/>
                <w:sz w:val="18"/>
              </w:rPr>
              <w:t xml:space="preserve"> </w:t>
            </w:r>
            <w:r>
              <w:rPr>
                <w:sz w:val="18"/>
              </w:rPr>
              <w:t>(10.9%)</w:t>
            </w:r>
          </w:p>
          <w:p w:rsidR="00171079" w:rsidRDefault="00171079">
            <w:pPr>
              <w:pStyle w:val="TableParagraph"/>
              <w:spacing w:before="2"/>
              <w:ind w:left="1102"/>
              <w:rPr>
                <w:sz w:val="18"/>
              </w:rPr>
            </w:pPr>
            <w:r>
              <w:rPr>
                <w:sz w:val="18"/>
              </w:rPr>
              <w:t>16</w:t>
            </w:r>
            <w:r>
              <w:rPr>
                <w:spacing w:val="-3"/>
                <w:sz w:val="18"/>
              </w:rPr>
              <w:t xml:space="preserve"> </w:t>
            </w:r>
            <w:r>
              <w:rPr>
                <w:sz w:val="18"/>
              </w:rPr>
              <w:t>(17.4%)</w:t>
            </w:r>
          </w:p>
          <w:p w:rsidR="00171079" w:rsidRDefault="00171079">
            <w:pPr>
              <w:pStyle w:val="TableParagraph"/>
              <w:spacing w:line="207" w:lineRule="exact"/>
              <w:ind w:left="1102"/>
              <w:rPr>
                <w:sz w:val="18"/>
              </w:rPr>
            </w:pPr>
            <w:proofErr w:type="gramStart"/>
            <w:r>
              <w:rPr>
                <w:sz w:val="18"/>
              </w:rPr>
              <w:t xml:space="preserve">1 </w:t>
            </w:r>
            <w:r>
              <w:rPr>
                <w:spacing w:val="42"/>
                <w:sz w:val="18"/>
              </w:rPr>
              <w:t xml:space="preserve"> </w:t>
            </w:r>
            <w:r>
              <w:rPr>
                <w:sz w:val="18"/>
              </w:rPr>
              <w:t>(</w:t>
            </w:r>
            <w:proofErr w:type="gramEnd"/>
            <w:r>
              <w:rPr>
                <w:sz w:val="18"/>
              </w:rPr>
              <w:t>1.1%)</w:t>
            </w:r>
          </w:p>
          <w:p w:rsidR="00171079" w:rsidRDefault="00171079">
            <w:pPr>
              <w:pStyle w:val="TableParagraph"/>
              <w:spacing w:line="207" w:lineRule="exact"/>
              <w:ind w:left="1102"/>
              <w:rPr>
                <w:sz w:val="18"/>
              </w:rPr>
            </w:pPr>
            <w:proofErr w:type="gramStart"/>
            <w:r>
              <w:rPr>
                <w:sz w:val="18"/>
              </w:rPr>
              <w:t xml:space="preserve">2 </w:t>
            </w:r>
            <w:r>
              <w:rPr>
                <w:spacing w:val="42"/>
                <w:sz w:val="18"/>
              </w:rPr>
              <w:t xml:space="preserve"> </w:t>
            </w:r>
            <w:r>
              <w:rPr>
                <w:sz w:val="18"/>
              </w:rPr>
              <w:t>(</w:t>
            </w:r>
            <w:proofErr w:type="gramEnd"/>
            <w:r>
              <w:rPr>
                <w:sz w:val="18"/>
              </w:rPr>
              <w:t>2.2%)</w:t>
            </w:r>
          </w:p>
          <w:p w:rsidR="00171079" w:rsidRDefault="00171079">
            <w:pPr>
              <w:pStyle w:val="TableParagraph"/>
              <w:rPr>
                <w:b/>
                <w:sz w:val="20"/>
              </w:rPr>
            </w:pPr>
          </w:p>
          <w:p w:rsidR="00171079" w:rsidRDefault="00171079">
            <w:pPr>
              <w:pStyle w:val="TableParagraph"/>
              <w:rPr>
                <w:b/>
                <w:sz w:val="16"/>
              </w:rPr>
            </w:pPr>
          </w:p>
          <w:p w:rsidR="00171079" w:rsidRDefault="00171079">
            <w:pPr>
              <w:pStyle w:val="TableParagraph"/>
              <w:spacing w:line="207" w:lineRule="exact"/>
              <w:ind w:left="1102"/>
              <w:rPr>
                <w:sz w:val="18"/>
              </w:rPr>
            </w:pPr>
            <w:r>
              <w:rPr>
                <w:sz w:val="18"/>
              </w:rPr>
              <w:t>4.2 ± 3.3</w:t>
            </w:r>
          </w:p>
          <w:p w:rsidR="00171079" w:rsidRDefault="00171079">
            <w:pPr>
              <w:pStyle w:val="TableParagraph"/>
              <w:spacing w:line="207" w:lineRule="exact"/>
              <w:ind w:left="1102"/>
              <w:rPr>
                <w:sz w:val="18"/>
              </w:rPr>
            </w:pPr>
            <w:r>
              <w:rPr>
                <w:sz w:val="18"/>
              </w:rPr>
              <w:t>0 – 12</w:t>
            </w:r>
          </w:p>
          <w:p w:rsidR="00171079" w:rsidRDefault="00171079">
            <w:pPr>
              <w:pStyle w:val="TableParagraph"/>
              <w:spacing w:before="1"/>
              <w:rPr>
                <w:b/>
                <w:sz w:val="18"/>
              </w:rPr>
            </w:pPr>
          </w:p>
          <w:p w:rsidR="00171079" w:rsidRDefault="00171079">
            <w:pPr>
              <w:pStyle w:val="TableParagraph"/>
              <w:spacing w:before="1" w:line="207" w:lineRule="exact"/>
              <w:ind w:left="1102"/>
              <w:rPr>
                <w:sz w:val="18"/>
              </w:rPr>
            </w:pPr>
            <w:r>
              <w:rPr>
                <w:sz w:val="18"/>
              </w:rPr>
              <w:t>48</w:t>
            </w:r>
            <w:r>
              <w:rPr>
                <w:spacing w:val="-3"/>
                <w:sz w:val="18"/>
              </w:rPr>
              <w:t xml:space="preserve"> </w:t>
            </w:r>
            <w:r>
              <w:rPr>
                <w:sz w:val="18"/>
              </w:rPr>
              <w:t>(52.2%)</w:t>
            </w:r>
          </w:p>
          <w:p w:rsidR="00171079" w:rsidRDefault="00171079">
            <w:pPr>
              <w:pStyle w:val="TableParagraph"/>
              <w:spacing w:line="206" w:lineRule="exact"/>
              <w:ind w:left="1102"/>
              <w:rPr>
                <w:sz w:val="18"/>
              </w:rPr>
            </w:pPr>
            <w:r>
              <w:rPr>
                <w:sz w:val="18"/>
              </w:rPr>
              <w:t>18</w:t>
            </w:r>
            <w:r>
              <w:rPr>
                <w:spacing w:val="-3"/>
                <w:sz w:val="18"/>
              </w:rPr>
              <w:t xml:space="preserve"> </w:t>
            </w:r>
            <w:r>
              <w:rPr>
                <w:sz w:val="18"/>
              </w:rPr>
              <w:t>(19.6%)</w:t>
            </w:r>
          </w:p>
          <w:p w:rsidR="00171079" w:rsidRDefault="00171079">
            <w:pPr>
              <w:pStyle w:val="TableParagraph"/>
              <w:spacing w:line="207" w:lineRule="exact"/>
              <w:ind w:left="1102"/>
              <w:rPr>
                <w:sz w:val="18"/>
              </w:rPr>
            </w:pPr>
            <w:r>
              <w:rPr>
                <w:sz w:val="18"/>
              </w:rPr>
              <w:t>26</w:t>
            </w:r>
            <w:r>
              <w:rPr>
                <w:spacing w:val="-3"/>
                <w:sz w:val="18"/>
              </w:rPr>
              <w:t xml:space="preserve"> </w:t>
            </w:r>
            <w:r>
              <w:rPr>
                <w:sz w:val="18"/>
              </w:rPr>
              <w:t>(28.3%)</w:t>
            </w:r>
          </w:p>
          <w:p w:rsidR="00171079" w:rsidRDefault="00171079">
            <w:pPr>
              <w:pStyle w:val="TableParagraph"/>
              <w:rPr>
                <w:b/>
                <w:sz w:val="20"/>
              </w:rPr>
            </w:pPr>
          </w:p>
          <w:p w:rsidR="00171079" w:rsidRDefault="00171079">
            <w:pPr>
              <w:pStyle w:val="TableParagraph"/>
              <w:rPr>
                <w:b/>
                <w:sz w:val="16"/>
              </w:rPr>
            </w:pPr>
          </w:p>
          <w:p w:rsidR="00171079" w:rsidRDefault="00171079">
            <w:pPr>
              <w:pStyle w:val="TableParagraph"/>
              <w:spacing w:line="207" w:lineRule="exact"/>
              <w:ind w:left="1102"/>
              <w:rPr>
                <w:sz w:val="18"/>
              </w:rPr>
            </w:pPr>
            <w:r>
              <w:rPr>
                <w:sz w:val="18"/>
              </w:rPr>
              <w:t>1</w:t>
            </w:r>
            <w:r>
              <w:rPr>
                <w:spacing w:val="-2"/>
                <w:sz w:val="18"/>
              </w:rPr>
              <w:t xml:space="preserve"> </w:t>
            </w:r>
            <w:r>
              <w:rPr>
                <w:sz w:val="18"/>
              </w:rPr>
              <w:t>(1.1%)</w:t>
            </w:r>
          </w:p>
          <w:p w:rsidR="00171079" w:rsidRDefault="00171079">
            <w:pPr>
              <w:pStyle w:val="TableParagraph"/>
              <w:spacing w:line="206" w:lineRule="exact"/>
              <w:ind w:left="1102"/>
              <w:rPr>
                <w:sz w:val="18"/>
              </w:rPr>
            </w:pPr>
            <w:r>
              <w:rPr>
                <w:sz w:val="18"/>
              </w:rPr>
              <w:t>1</w:t>
            </w:r>
            <w:r>
              <w:rPr>
                <w:spacing w:val="-2"/>
                <w:sz w:val="18"/>
              </w:rPr>
              <w:t xml:space="preserve"> </w:t>
            </w:r>
            <w:r>
              <w:rPr>
                <w:sz w:val="18"/>
              </w:rPr>
              <w:t>(1.1%)</w:t>
            </w:r>
          </w:p>
          <w:p w:rsidR="00171079" w:rsidRDefault="00171079">
            <w:pPr>
              <w:pStyle w:val="TableParagraph"/>
              <w:spacing w:line="207" w:lineRule="exact"/>
              <w:ind w:left="1102"/>
              <w:rPr>
                <w:sz w:val="18"/>
              </w:rPr>
            </w:pPr>
            <w:r>
              <w:rPr>
                <w:sz w:val="18"/>
              </w:rPr>
              <w:t>2</w:t>
            </w:r>
            <w:r>
              <w:rPr>
                <w:spacing w:val="-2"/>
                <w:sz w:val="18"/>
              </w:rPr>
              <w:t xml:space="preserve"> </w:t>
            </w:r>
            <w:r>
              <w:rPr>
                <w:sz w:val="18"/>
              </w:rPr>
              <w:t>(2.2%)</w:t>
            </w:r>
          </w:p>
          <w:p w:rsidR="00171079" w:rsidRDefault="00171079">
            <w:pPr>
              <w:pStyle w:val="TableParagraph"/>
              <w:spacing w:before="2" w:line="207" w:lineRule="exact"/>
              <w:ind w:left="1102"/>
              <w:rPr>
                <w:sz w:val="18"/>
              </w:rPr>
            </w:pPr>
            <w:r>
              <w:rPr>
                <w:sz w:val="18"/>
              </w:rPr>
              <w:t>1</w:t>
            </w:r>
            <w:r>
              <w:rPr>
                <w:spacing w:val="-2"/>
                <w:sz w:val="18"/>
              </w:rPr>
              <w:t xml:space="preserve"> </w:t>
            </w:r>
            <w:r>
              <w:rPr>
                <w:sz w:val="18"/>
              </w:rPr>
              <w:t>(1.1%)</w:t>
            </w:r>
          </w:p>
          <w:p w:rsidR="00171079" w:rsidRDefault="00171079">
            <w:pPr>
              <w:pStyle w:val="TableParagraph"/>
              <w:spacing w:line="206" w:lineRule="exact"/>
              <w:ind w:left="1102"/>
              <w:rPr>
                <w:sz w:val="18"/>
              </w:rPr>
            </w:pPr>
            <w:r>
              <w:rPr>
                <w:sz w:val="18"/>
              </w:rPr>
              <w:t>1</w:t>
            </w:r>
            <w:r>
              <w:rPr>
                <w:spacing w:val="-2"/>
                <w:sz w:val="18"/>
              </w:rPr>
              <w:t xml:space="preserve"> </w:t>
            </w:r>
            <w:r>
              <w:rPr>
                <w:sz w:val="18"/>
              </w:rPr>
              <w:t>(1.1%)</w:t>
            </w:r>
          </w:p>
          <w:p w:rsidR="00171079" w:rsidRDefault="00171079">
            <w:pPr>
              <w:pStyle w:val="TableParagraph"/>
              <w:spacing w:line="207" w:lineRule="exact"/>
              <w:ind w:left="1102"/>
              <w:rPr>
                <w:sz w:val="18"/>
              </w:rPr>
            </w:pPr>
            <w:r>
              <w:rPr>
                <w:sz w:val="18"/>
              </w:rPr>
              <w:t>2</w:t>
            </w:r>
            <w:r>
              <w:rPr>
                <w:spacing w:val="-2"/>
                <w:sz w:val="18"/>
              </w:rPr>
              <w:t xml:space="preserve"> </w:t>
            </w:r>
            <w:r>
              <w:rPr>
                <w:sz w:val="18"/>
              </w:rPr>
              <w:t>(2.2%)</w:t>
            </w:r>
          </w:p>
          <w:p w:rsidR="00171079" w:rsidRDefault="00171079">
            <w:pPr>
              <w:pStyle w:val="TableParagraph"/>
              <w:ind w:left="1102"/>
              <w:rPr>
                <w:sz w:val="18"/>
              </w:rPr>
            </w:pPr>
            <w:r>
              <w:rPr>
                <w:sz w:val="18"/>
              </w:rPr>
              <w:t>2</w:t>
            </w:r>
            <w:r>
              <w:rPr>
                <w:spacing w:val="-2"/>
                <w:sz w:val="18"/>
              </w:rPr>
              <w:t xml:space="preserve"> </w:t>
            </w:r>
            <w:r>
              <w:rPr>
                <w:sz w:val="18"/>
              </w:rPr>
              <w:t>(2.2%)</w:t>
            </w:r>
          </w:p>
          <w:p w:rsidR="00171079" w:rsidRDefault="00171079">
            <w:pPr>
              <w:pStyle w:val="TableParagraph"/>
              <w:spacing w:before="2" w:line="207" w:lineRule="exact"/>
              <w:ind w:left="1102"/>
              <w:rPr>
                <w:sz w:val="18"/>
              </w:rPr>
            </w:pPr>
            <w:r>
              <w:rPr>
                <w:sz w:val="18"/>
              </w:rPr>
              <w:t>11 (12%)</w:t>
            </w:r>
          </w:p>
          <w:p w:rsidR="00171079" w:rsidRDefault="00171079">
            <w:pPr>
              <w:pStyle w:val="TableParagraph"/>
              <w:spacing w:line="206" w:lineRule="exact"/>
              <w:ind w:left="1102"/>
              <w:rPr>
                <w:sz w:val="18"/>
              </w:rPr>
            </w:pPr>
            <w:r>
              <w:rPr>
                <w:sz w:val="18"/>
              </w:rPr>
              <w:t>36</w:t>
            </w:r>
            <w:r>
              <w:rPr>
                <w:spacing w:val="-3"/>
                <w:sz w:val="18"/>
              </w:rPr>
              <w:t xml:space="preserve"> </w:t>
            </w:r>
            <w:r>
              <w:rPr>
                <w:sz w:val="18"/>
              </w:rPr>
              <w:t>(39.1%)</w:t>
            </w:r>
          </w:p>
          <w:p w:rsidR="00171079" w:rsidRDefault="00171079">
            <w:pPr>
              <w:pStyle w:val="TableParagraph"/>
              <w:spacing w:line="206" w:lineRule="exact"/>
              <w:ind w:left="1102"/>
              <w:rPr>
                <w:sz w:val="18"/>
              </w:rPr>
            </w:pPr>
            <w:r>
              <w:rPr>
                <w:sz w:val="18"/>
              </w:rPr>
              <w:t>14</w:t>
            </w:r>
            <w:r>
              <w:rPr>
                <w:spacing w:val="-3"/>
                <w:sz w:val="18"/>
              </w:rPr>
              <w:t xml:space="preserve"> </w:t>
            </w:r>
            <w:r>
              <w:rPr>
                <w:sz w:val="18"/>
              </w:rPr>
              <w:t>(15.2%)</w:t>
            </w:r>
          </w:p>
          <w:p w:rsidR="00171079" w:rsidRDefault="00171079">
            <w:pPr>
              <w:pStyle w:val="TableParagraph"/>
              <w:spacing w:line="206" w:lineRule="exact"/>
              <w:ind w:left="1102"/>
              <w:rPr>
                <w:sz w:val="18"/>
              </w:rPr>
            </w:pPr>
            <w:r>
              <w:rPr>
                <w:sz w:val="18"/>
              </w:rPr>
              <w:t>13</w:t>
            </w:r>
            <w:r>
              <w:rPr>
                <w:spacing w:val="-3"/>
                <w:sz w:val="18"/>
              </w:rPr>
              <w:t xml:space="preserve"> </w:t>
            </w:r>
            <w:r>
              <w:rPr>
                <w:sz w:val="18"/>
              </w:rPr>
              <w:t>(14.1%)</w:t>
            </w:r>
          </w:p>
          <w:p w:rsidR="00171079" w:rsidRDefault="00171079">
            <w:pPr>
              <w:pStyle w:val="TableParagraph"/>
              <w:spacing w:line="207" w:lineRule="exact"/>
              <w:ind w:left="1102"/>
              <w:rPr>
                <w:sz w:val="18"/>
              </w:rPr>
            </w:pPr>
            <w:r>
              <w:rPr>
                <w:sz w:val="18"/>
              </w:rPr>
              <w:t>7 (7.6%)</w:t>
            </w:r>
          </w:p>
          <w:p w:rsidR="00171079" w:rsidRDefault="00171079">
            <w:pPr>
              <w:pStyle w:val="TableParagraph"/>
              <w:spacing w:before="2" w:line="191" w:lineRule="exact"/>
              <w:ind w:left="1102"/>
              <w:rPr>
                <w:sz w:val="18"/>
              </w:rPr>
            </w:pPr>
            <w:r>
              <w:rPr>
                <w:sz w:val="18"/>
              </w:rPr>
              <w:t>1 (1.1)</w:t>
            </w:r>
          </w:p>
        </w:tc>
      </w:tr>
    </w:tbl>
    <w:p w:rsidR="00171079" w:rsidRDefault="00171079" w:rsidP="00171079">
      <w:pPr>
        <w:sectPr w:rsidR="00171079">
          <w:pgSz w:w="11910" w:h="16840"/>
          <w:pgMar w:top="1460" w:right="740" w:bottom="1100" w:left="840" w:header="715" w:footer="918" w:gutter="0"/>
          <w:cols w:space="720"/>
        </w:sectPr>
      </w:pPr>
    </w:p>
    <w:p w:rsidR="00171079" w:rsidRPr="00A97674" w:rsidRDefault="00171079" w:rsidP="00171079">
      <w:pPr>
        <w:pStyle w:val="BodyText"/>
        <w:jc w:val="both"/>
        <w:rPr>
          <w:sz w:val="28"/>
          <w:szCs w:val="28"/>
        </w:rPr>
      </w:pPr>
      <w:r w:rsidRPr="00A97674">
        <w:rPr>
          <w:sz w:val="28"/>
          <w:szCs w:val="28"/>
        </w:rPr>
        <w:lastRenderedPageBreak/>
        <w:t>In the current study, 18 patients showed disturbed motor power, 8 patients had disturbed sensation on admission with 14 patients had disturbed sphincter control on admission while 78 patients had intact sphincter control. After 3 months of follow up, 7 patients regained their sphincter control and completely improved to increase to 85 patients with intact sphincter control but 5 patients (5.6%) still had disturbed sphincter control. After 6 months of follow up, another 3 patients regained their sphincter control and completely improved to increase to 88 patients (97.8%) with intact sphincter control but 2 patients (2.2%) still had disturbed sphincter control with statistically significant differences to sphincter control on admission and follow up at 3</w:t>
      </w:r>
      <w:r w:rsidRPr="00A97674">
        <w:rPr>
          <w:sz w:val="28"/>
          <w:szCs w:val="28"/>
          <w:vertAlign w:val="superscript"/>
        </w:rPr>
        <w:t>rd</w:t>
      </w:r>
      <w:r w:rsidRPr="00A97674">
        <w:rPr>
          <w:sz w:val="28"/>
          <w:szCs w:val="28"/>
        </w:rPr>
        <w:t xml:space="preserve"> month and 6</w:t>
      </w:r>
      <w:r w:rsidRPr="00A97674">
        <w:rPr>
          <w:sz w:val="28"/>
          <w:szCs w:val="28"/>
          <w:vertAlign w:val="superscript"/>
        </w:rPr>
        <w:t>th</w:t>
      </w:r>
      <w:r w:rsidRPr="00A97674">
        <w:rPr>
          <w:sz w:val="28"/>
          <w:szCs w:val="28"/>
        </w:rPr>
        <w:t xml:space="preserve"> month of discharge after application of AO Spine injury classification on studied patients (p &lt;0.001).</w:t>
      </w:r>
    </w:p>
    <w:p w:rsidR="00171079" w:rsidRPr="00A97674" w:rsidRDefault="00171079" w:rsidP="00171079">
      <w:pPr>
        <w:pStyle w:val="BodyText"/>
        <w:jc w:val="both"/>
        <w:rPr>
          <w:sz w:val="28"/>
          <w:szCs w:val="28"/>
        </w:rPr>
      </w:pPr>
    </w:p>
    <w:p w:rsidR="00171079" w:rsidRDefault="00171079" w:rsidP="00171079">
      <w:pPr>
        <w:pStyle w:val="Heading1"/>
        <w:tabs>
          <w:tab w:val="left" w:pos="7453"/>
        </w:tabs>
        <w:spacing w:before="5" w:after="20"/>
        <w:jc w:val="both"/>
      </w:pPr>
      <w:r>
        <w:rPr>
          <w:shd w:val="clear" w:color="auto" w:fill="D2D2D2"/>
        </w:rPr>
        <w:t>Table 2</w:t>
      </w:r>
      <w:r>
        <w:t>: Clinical pres</w:t>
      </w:r>
      <w:r>
        <w:rPr>
          <w:u w:val="single"/>
        </w:rPr>
        <w:t>entation of patients</w:t>
      </w:r>
      <w:r>
        <w:rPr>
          <w:spacing w:val="-14"/>
          <w:u w:val="single"/>
        </w:rPr>
        <w:t xml:space="preserve"> </w:t>
      </w:r>
      <w:r>
        <w:rPr>
          <w:u w:val="single"/>
        </w:rPr>
        <w:t>(N=92)</w:t>
      </w:r>
      <w:r>
        <w:rPr>
          <w:u w:val="single"/>
        </w:rPr>
        <w:tab/>
      </w:r>
    </w:p>
    <w:tbl>
      <w:tblPr>
        <w:tblW w:w="0" w:type="auto"/>
        <w:tblInd w:w="2782" w:type="dxa"/>
        <w:tblLayout w:type="fixed"/>
        <w:tblCellMar>
          <w:left w:w="0" w:type="dxa"/>
          <w:right w:w="0" w:type="dxa"/>
        </w:tblCellMar>
        <w:tblLook w:val="01E0" w:firstRow="1" w:lastRow="1" w:firstColumn="1" w:lastColumn="1" w:noHBand="0" w:noVBand="0"/>
      </w:tblPr>
      <w:tblGrid>
        <w:gridCol w:w="3290"/>
        <w:gridCol w:w="1389"/>
      </w:tblGrid>
      <w:tr w:rsidR="00171079" w:rsidTr="00171079">
        <w:trPr>
          <w:trHeight w:val="225"/>
        </w:trPr>
        <w:tc>
          <w:tcPr>
            <w:tcW w:w="3290" w:type="dxa"/>
            <w:hideMark/>
          </w:tcPr>
          <w:p w:rsidR="00171079" w:rsidRDefault="00171079">
            <w:pPr>
              <w:pStyle w:val="TableParagraph"/>
              <w:spacing w:line="205" w:lineRule="exact"/>
              <w:ind w:left="107"/>
              <w:rPr>
                <w:b/>
                <w:sz w:val="20"/>
              </w:rPr>
            </w:pPr>
            <w:r>
              <w:rPr>
                <w:b/>
                <w:sz w:val="20"/>
              </w:rPr>
              <w:t>Variable</w:t>
            </w:r>
          </w:p>
        </w:tc>
        <w:tc>
          <w:tcPr>
            <w:tcW w:w="1389" w:type="dxa"/>
            <w:hideMark/>
          </w:tcPr>
          <w:p w:rsidR="00171079" w:rsidRDefault="00171079">
            <w:pPr>
              <w:pStyle w:val="TableParagraph"/>
              <w:spacing w:line="205" w:lineRule="exact"/>
              <w:ind w:left="281"/>
              <w:rPr>
                <w:b/>
                <w:sz w:val="20"/>
              </w:rPr>
            </w:pPr>
            <w:r>
              <w:rPr>
                <w:b/>
                <w:sz w:val="20"/>
              </w:rPr>
              <w:t>Frequency</w:t>
            </w:r>
          </w:p>
        </w:tc>
      </w:tr>
      <w:tr w:rsidR="00171079" w:rsidTr="00171079">
        <w:trPr>
          <w:trHeight w:val="3907"/>
        </w:trPr>
        <w:tc>
          <w:tcPr>
            <w:tcW w:w="3290" w:type="dxa"/>
            <w:tcBorders>
              <w:top w:val="nil"/>
              <w:left w:val="nil"/>
              <w:bottom w:val="single" w:sz="4" w:space="0" w:color="000000"/>
              <w:right w:val="nil"/>
            </w:tcBorders>
          </w:tcPr>
          <w:p w:rsidR="00171079" w:rsidRDefault="00171079">
            <w:pPr>
              <w:pStyle w:val="TableParagraph"/>
              <w:spacing w:before="7"/>
              <w:rPr>
                <w:b/>
                <w:sz w:val="19"/>
              </w:rPr>
            </w:pPr>
          </w:p>
          <w:p w:rsidR="00171079" w:rsidRDefault="00171079">
            <w:pPr>
              <w:pStyle w:val="TableParagraph"/>
              <w:ind w:left="360" w:right="1297" w:hanging="252"/>
              <w:rPr>
                <w:b/>
                <w:sz w:val="20"/>
              </w:rPr>
            </w:pPr>
            <w:r>
              <w:rPr>
                <w:b/>
                <w:sz w:val="20"/>
              </w:rPr>
              <w:t>Sphincter control Admission (n=92)</w:t>
            </w:r>
          </w:p>
          <w:p w:rsidR="00171079" w:rsidRDefault="00171079">
            <w:pPr>
              <w:pStyle w:val="TableParagraph"/>
              <w:spacing w:line="235" w:lineRule="auto"/>
              <w:ind w:left="811" w:right="1297" w:hanging="3"/>
              <w:rPr>
                <w:sz w:val="20"/>
              </w:rPr>
            </w:pPr>
            <w:r>
              <w:rPr>
                <w:sz w:val="20"/>
              </w:rPr>
              <w:t xml:space="preserve">Intact </w:t>
            </w:r>
            <w:r>
              <w:rPr>
                <w:w w:val="95"/>
                <w:sz w:val="20"/>
              </w:rPr>
              <w:t>Disturbed</w:t>
            </w:r>
          </w:p>
          <w:p w:rsidR="00171079" w:rsidRDefault="00171079">
            <w:pPr>
              <w:pStyle w:val="TableParagraph"/>
              <w:spacing w:before="4" w:line="228" w:lineRule="exact"/>
              <w:ind w:left="360"/>
              <w:rPr>
                <w:b/>
                <w:sz w:val="20"/>
              </w:rPr>
            </w:pPr>
            <w:r>
              <w:rPr>
                <w:b/>
                <w:sz w:val="20"/>
              </w:rPr>
              <w:t>3</w:t>
            </w:r>
            <w:r>
              <w:rPr>
                <w:b/>
                <w:sz w:val="20"/>
                <w:vertAlign w:val="superscript"/>
              </w:rPr>
              <w:t>rd</w:t>
            </w:r>
            <w:r>
              <w:rPr>
                <w:b/>
                <w:sz w:val="20"/>
              </w:rPr>
              <w:t xml:space="preserve"> month Follow up (n=90)</w:t>
            </w:r>
          </w:p>
          <w:p w:rsidR="00171079" w:rsidRDefault="00171079">
            <w:pPr>
              <w:pStyle w:val="TableParagraph"/>
              <w:ind w:left="811" w:right="1297" w:hanging="3"/>
              <w:rPr>
                <w:sz w:val="20"/>
              </w:rPr>
            </w:pPr>
            <w:r>
              <w:rPr>
                <w:sz w:val="20"/>
              </w:rPr>
              <w:t xml:space="preserve">Intact </w:t>
            </w:r>
            <w:r>
              <w:rPr>
                <w:w w:val="95"/>
                <w:sz w:val="20"/>
              </w:rPr>
              <w:t>Disturbed</w:t>
            </w:r>
          </w:p>
          <w:p w:rsidR="00171079" w:rsidRDefault="00171079">
            <w:pPr>
              <w:pStyle w:val="TableParagraph"/>
              <w:spacing w:before="4" w:line="227" w:lineRule="exact"/>
              <w:ind w:left="360"/>
              <w:rPr>
                <w:b/>
                <w:sz w:val="20"/>
              </w:rPr>
            </w:pPr>
            <w:r>
              <w:rPr>
                <w:b/>
                <w:sz w:val="20"/>
              </w:rPr>
              <w:t>6</w:t>
            </w:r>
            <w:r>
              <w:rPr>
                <w:b/>
                <w:sz w:val="20"/>
                <w:vertAlign w:val="superscript"/>
              </w:rPr>
              <w:t>th</w:t>
            </w:r>
            <w:r>
              <w:rPr>
                <w:b/>
                <w:sz w:val="20"/>
              </w:rPr>
              <w:t xml:space="preserve"> month Follow up (n=90)</w:t>
            </w:r>
          </w:p>
          <w:p w:rsidR="00171079" w:rsidRDefault="00171079">
            <w:pPr>
              <w:pStyle w:val="TableParagraph"/>
              <w:ind w:left="811" w:right="1297" w:hanging="3"/>
              <w:rPr>
                <w:sz w:val="20"/>
              </w:rPr>
            </w:pPr>
            <w:r>
              <w:rPr>
                <w:sz w:val="20"/>
              </w:rPr>
              <w:t xml:space="preserve">Intact </w:t>
            </w:r>
            <w:r>
              <w:rPr>
                <w:w w:val="95"/>
                <w:sz w:val="20"/>
              </w:rPr>
              <w:t>Disturbed</w:t>
            </w:r>
          </w:p>
          <w:p w:rsidR="00171079" w:rsidRDefault="00171079">
            <w:pPr>
              <w:pStyle w:val="TableParagraph"/>
              <w:spacing w:before="2" w:line="228" w:lineRule="exact"/>
              <w:ind w:left="107"/>
              <w:rPr>
                <w:b/>
                <w:sz w:val="20"/>
              </w:rPr>
            </w:pPr>
            <w:r>
              <w:rPr>
                <w:b/>
                <w:sz w:val="20"/>
              </w:rPr>
              <w:t>Motor power on admission (n=92)</w:t>
            </w:r>
          </w:p>
          <w:p w:rsidR="00171079" w:rsidRDefault="00171079">
            <w:pPr>
              <w:pStyle w:val="TableParagraph"/>
              <w:ind w:left="811" w:right="1297" w:hanging="3"/>
              <w:rPr>
                <w:sz w:val="20"/>
              </w:rPr>
            </w:pPr>
            <w:r>
              <w:rPr>
                <w:sz w:val="20"/>
              </w:rPr>
              <w:t xml:space="preserve">Intact </w:t>
            </w:r>
            <w:r>
              <w:rPr>
                <w:w w:val="95"/>
                <w:sz w:val="20"/>
              </w:rPr>
              <w:t>Disturbed</w:t>
            </w:r>
          </w:p>
          <w:p w:rsidR="00171079" w:rsidRDefault="00171079">
            <w:pPr>
              <w:pStyle w:val="TableParagraph"/>
              <w:spacing w:before="4" w:line="227" w:lineRule="exact"/>
              <w:ind w:left="107"/>
              <w:rPr>
                <w:b/>
                <w:sz w:val="20"/>
              </w:rPr>
            </w:pPr>
            <w:r>
              <w:rPr>
                <w:b/>
                <w:sz w:val="20"/>
              </w:rPr>
              <w:t>Sensation on admission (n=92)</w:t>
            </w:r>
          </w:p>
          <w:p w:rsidR="00171079" w:rsidRDefault="00171079">
            <w:pPr>
              <w:pStyle w:val="TableParagraph"/>
              <w:spacing w:line="227" w:lineRule="exact"/>
              <w:ind w:left="808"/>
              <w:rPr>
                <w:sz w:val="20"/>
              </w:rPr>
            </w:pPr>
            <w:r>
              <w:rPr>
                <w:sz w:val="20"/>
              </w:rPr>
              <w:t>Intact</w:t>
            </w:r>
          </w:p>
          <w:p w:rsidR="00171079" w:rsidRDefault="00171079">
            <w:pPr>
              <w:pStyle w:val="TableParagraph"/>
              <w:spacing w:line="217" w:lineRule="exact"/>
              <w:ind w:left="811"/>
              <w:rPr>
                <w:sz w:val="20"/>
              </w:rPr>
            </w:pPr>
            <w:r>
              <w:rPr>
                <w:sz w:val="20"/>
              </w:rPr>
              <w:t>Disturbed</w:t>
            </w:r>
          </w:p>
        </w:tc>
        <w:tc>
          <w:tcPr>
            <w:tcW w:w="1389" w:type="dxa"/>
            <w:tcBorders>
              <w:top w:val="nil"/>
              <w:left w:val="nil"/>
              <w:bottom w:val="single" w:sz="4" w:space="0" w:color="000000"/>
              <w:right w:val="nil"/>
            </w:tcBorders>
          </w:tcPr>
          <w:p w:rsidR="00171079" w:rsidRDefault="00171079">
            <w:pPr>
              <w:pStyle w:val="TableParagraph"/>
              <w:spacing w:line="226" w:lineRule="exact"/>
              <w:ind w:left="382"/>
              <w:rPr>
                <w:b/>
                <w:sz w:val="20"/>
              </w:rPr>
            </w:pPr>
            <w:r>
              <w:rPr>
                <w:b/>
                <w:sz w:val="20"/>
              </w:rPr>
              <w:t>No. (%)</w:t>
            </w:r>
          </w:p>
          <w:p w:rsidR="00171079" w:rsidRDefault="00171079">
            <w:pPr>
              <w:pStyle w:val="TableParagraph"/>
              <w:rPr>
                <w:b/>
              </w:rPr>
            </w:pPr>
          </w:p>
          <w:p w:rsidR="00171079" w:rsidRDefault="00171079">
            <w:pPr>
              <w:pStyle w:val="TableParagraph"/>
              <w:spacing w:before="7"/>
              <w:rPr>
                <w:b/>
                <w:sz w:val="17"/>
              </w:rPr>
            </w:pPr>
          </w:p>
          <w:p w:rsidR="00171079" w:rsidRDefault="00171079">
            <w:pPr>
              <w:pStyle w:val="TableParagraph"/>
              <w:spacing w:before="1" w:line="229" w:lineRule="exact"/>
              <w:ind w:left="332"/>
              <w:rPr>
                <w:sz w:val="20"/>
              </w:rPr>
            </w:pPr>
            <w:r>
              <w:rPr>
                <w:sz w:val="20"/>
              </w:rPr>
              <w:t>78</w:t>
            </w:r>
            <w:r>
              <w:rPr>
                <w:spacing w:val="-4"/>
                <w:sz w:val="20"/>
              </w:rPr>
              <w:t xml:space="preserve"> </w:t>
            </w:r>
            <w:r>
              <w:rPr>
                <w:sz w:val="20"/>
              </w:rPr>
              <w:t>(84.8%)</w:t>
            </w:r>
          </w:p>
          <w:p w:rsidR="00171079" w:rsidRDefault="00171079">
            <w:pPr>
              <w:pStyle w:val="TableParagraph"/>
              <w:spacing w:line="229" w:lineRule="exact"/>
              <w:ind w:left="332"/>
              <w:rPr>
                <w:sz w:val="20"/>
              </w:rPr>
            </w:pPr>
            <w:r>
              <w:rPr>
                <w:sz w:val="20"/>
              </w:rPr>
              <w:t>14</w:t>
            </w:r>
            <w:r>
              <w:rPr>
                <w:spacing w:val="-4"/>
                <w:sz w:val="20"/>
              </w:rPr>
              <w:t xml:space="preserve"> </w:t>
            </w:r>
            <w:r>
              <w:rPr>
                <w:sz w:val="20"/>
              </w:rPr>
              <w:t>(15.2%)</w:t>
            </w:r>
          </w:p>
          <w:p w:rsidR="00171079" w:rsidRDefault="00171079">
            <w:pPr>
              <w:pStyle w:val="TableParagraph"/>
              <w:rPr>
                <w:b/>
                <w:sz w:val="20"/>
              </w:rPr>
            </w:pPr>
          </w:p>
          <w:p w:rsidR="00171079" w:rsidRDefault="00171079">
            <w:pPr>
              <w:pStyle w:val="TableParagraph"/>
              <w:ind w:left="332"/>
              <w:rPr>
                <w:sz w:val="20"/>
              </w:rPr>
            </w:pPr>
            <w:r>
              <w:rPr>
                <w:sz w:val="20"/>
              </w:rPr>
              <w:t>85</w:t>
            </w:r>
            <w:r>
              <w:rPr>
                <w:spacing w:val="-4"/>
                <w:sz w:val="20"/>
              </w:rPr>
              <w:t xml:space="preserve"> </w:t>
            </w:r>
            <w:r>
              <w:rPr>
                <w:sz w:val="20"/>
              </w:rPr>
              <w:t>(94.4%)</w:t>
            </w:r>
          </w:p>
          <w:p w:rsidR="00171079" w:rsidRDefault="00171079">
            <w:pPr>
              <w:pStyle w:val="TableParagraph"/>
              <w:spacing w:before="1"/>
              <w:ind w:left="332"/>
              <w:rPr>
                <w:sz w:val="20"/>
              </w:rPr>
            </w:pPr>
            <w:r>
              <w:rPr>
                <w:sz w:val="20"/>
              </w:rPr>
              <w:t>5 (5.6%)</w:t>
            </w:r>
          </w:p>
          <w:p w:rsidR="00171079" w:rsidRDefault="00171079">
            <w:pPr>
              <w:pStyle w:val="TableParagraph"/>
              <w:spacing w:before="10"/>
              <w:rPr>
                <w:b/>
                <w:sz w:val="19"/>
              </w:rPr>
            </w:pPr>
          </w:p>
          <w:p w:rsidR="00171079" w:rsidRDefault="00171079">
            <w:pPr>
              <w:pStyle w:val="TableParagraph"/>
              <w:ind w:left="332"/>
              <w:rPr>
                <w:sz w:val="20"/>
              </w:rPr>
            </w:pPr>
            <w:r>
              <w:rPr>
                <w:sz w:val="20"/>
              </w:rPr>
              <w:t>88 (97.8%)</w:t>
            </w:r>
          </w:p>
          <w:p w:rsidR="00171079" w:rsidRDefault="00171079">
            <w:pPr>
              <w:pStyle w:val="TableParagraph"/>
              <w:spacing w:before="1"/>
              <w:ind w:left="332"/>
              <w:rPr>
                <w:sz w:val="20"/>
              </w:rPr>
            </w:pPr>
            <w:r>
              <w:rPr>
                <w:sz w:val="20"/>
              </w:rPr>
              <w:t>2 (2.2%)</w:t>
            </w:r>
          </w:p>
          <w:p w:rsidR="00171079" w:rsidRDefault="00171079">
            <w:pPr>
              <w:pStyle w:val="TableParagraph"/>
              <w:spacing w:before="1"/>
              <w:rPr>
                <w:b/>
                <w:sz w:val="20"/>
              </w:rPr>
            </w:pPr>
          </w:p>
          <w:p w:rsidR="00171079" w:rsidRDefault="00171079">
            <w:pPr>
              <w:pStyle w:val="TableParagraph"/>
              <w:ind w:left="332"/>
              <w:rPr>
                <w:sz w:val="20"/>
              </w:rPr>
            </w:pPr>
            <w:r>
              <w:rPr>
                <w:sz w:val="20"/>
              </w:rPr>
              <w:t>74</w:t>
            </w:r>
            <w:r>
              <w:rPr>
                <w:spacing w:val="-4"/>
                <w:sz w:val="20"/>
              </w:rPr>
              <w:t xml:space="preserve"> </w:t>
            </w:r>
            <w:r>
              <w:rPr>
                <w:sz w:val="20"/>
              </w:rPr>
              <w:t>(80.4%)</w:t>
            </w:r>
          </w:p>
          <w:p w:rsidR="00171079" w:rsidRDefault="00171079">
            <w:pPr>
              <w:pStyle w:val="TableParagraph"/>
              <w:ind w:left="332"/>
              <w:rPr>
                <w:sz w:val="20"/>
              </w:rPr>
            </w:pPr>
            <w:r>
              <w:rPr>
                <w:sz w:val="20"/>
              </w:rPr>
              <w:t>18</w:t>
            </w:r>
            <w:r>
              <w:rPr>
                <w:spacing w:val="-4"/>
                <w:sz w:val="20"/>
              </w:rPr>
              <w:t xml:space="preserve"> </w:t>
            </w:r>
            <w:r>
              <w:rPr>
                <w:sz w:val="20"/>
              </w:rPr>
              <w:t>(19.6%)</w:t>
            </w:r>
          </w:p>
          <w:p w:rsidR="00171079" w:rsidRDefault="00171079">
            <w:pPr>
              <w:pStyle w:val="TableParagraph"/>
              <w:spacing w:before="10"/>
              <w:rPr>
                <w:b/>
                <w:sz w:val="19"/>
              </w:rPr>
            </w:pPr>
          </w:p>
          <w:p w:rsidR="00171079" w:rsidRDefault="00171079">
            <w:pPr>
              <w:pStyle w:val="TableParagraph"/>
              <w:ind w:left="332"/>
              <w:rPr>
                <w:sz w:val="20"/>
              </w:rPr>
            </w:pPr>
            <w:r>
              <w:rPr>
                <w:sz w:val="20"/>
              </w:rPr>
              <w:t>84</w:t>
            </w:r>
            <w:r>
              <w:rPr>
                <w:spacing w:val="-4"/>
                <w:sz w:val="20"/>
              </w:rPr>
              <w:t xml:space="preserve"> </w:t>
            </w:r>
            <w:r>
              <w:rPr>
                <w:sz w:val="20"/>
              </w:rPr>
              <w:t>(91.3%)</w:t>
            </w:r>
          </w:p>
          <w:p w:rsidR="00171079" w:rsidRDefault="00171079">
            <w:pPr>
              <w:pStyle w:val="TableParagraph"/>
              <w:spacing w:line="217" w:lineRule="exact"/>
              <w:ind w:left="332"/>
              <w:rPr>
                <w:sz w:val="20"/>
              </w:rPr>
            </w:pPr>
            <w:r>
              <w:rPr>
                <w:sz w:val="20"/>
              </w:rPr>
              <w:t>8 (8.7%)</w:t>
            </w:r>
          </w:p>
        </w:tc>
      </w:tr>
    </w:tbl>
    <w:p w:rsidR="00171079" w:rsidRDefault="00171079" w:rsidP="00171079">
      <w:pPr>
        <w:pStyle w:val="BodyText"/>
        <w:jc w:val="both"/>
      </w:pPr>
    </w:p>
    <w:p w:rsidR="00171079" w:rsidRPr="00A97674" w:rsidRDefault="00171079" w:rsidP="00171079">
      <w:pPr>
        <w:pStyle w:val="Heading1"/>
        <w:spacing w:before="5" w:line="228" w:lineRule="exact"/>
        <w:ind w:left="0"/>
        <w:jc w:val="both"/>
        <w:rPr>
          <w:sz w:val="28"/>
          <w:szCs w:val="28"/>
        </w:rPr>
      </w:pPr>
      <w:r w:rsidRPr="00A97674">
        <w:rPr>
          <w:sz w:val="28"/>
          <w:szCs w:val="28"/>
        </w:rPr>
        <w:t xml:space="preserve">Decision Making regarding </w:t>
      </w:r>
      <w:proofErr w:type="spellStart"/>
      <w:r w:rsidRPr="00A97674">
        <w:rPr>
          <w:sz w:val="28"/>
          <w:szCs w:val="28"/>
        </w:rPr>
        <w:t>AOSpine</w:t>
      </w:r>
      <w:proofErr w:type="spellEnd"/>
      <w:r w:rsidRPr="00A97674">
        <w:rPr>
          <w:sz w:val="28"/>
          <w:szCs w:val="28"/>
        </w:rPr>
        <w:t xml:space="preserve"> Score:</w:t>
      </w:r>
    </w:p>
    <w:p w:rsidR="00171079" w:rsidRPr="00A97674" w:rsidRDefault="00171079" w:rsidP="00171079">
      <w:pPr>
        <w:pStyle w:val="BodyText"/>
        <w:ind w:firstLine="284"/>
        <w:rPr>
          <w:sz w:val="28"/>
          <w:szCs w:val="28"/>
        </w:rPr>
      </w:pPr>
      <w:r w:rsidRPr="00A97674">
        <w:rPr>
          <w:sz w:val="28"/>
          <w:szCs w:val="28"/>
        </w:rPr>
        <w:t>In the current study, 61 patients (66.3%) had a conservative management and 31 patients (33.7%) had a surgical management.</w:t>
      </w:r>
    </w:p>
    <w:p w:rsidR="00171079" w:rsidRDefault="00171079" w:rsidP="00171079">
      <w:pPr>
        <w:pStyle w:val="Heading1"/>
        <w:spacing w:before="3"/>
        <w:ind w:right="1086"/>
      </w:pPr>
      <w:proofErr w:type="gramStart"/>
      <w:r>
        <w:rPr>
          <w:shd w:val="clear" w:color="auto" w:fill="D2D2D2"/>
        </w:rPr>
        <w:t>Table 3:</w:t>
      </w:r>
      <w:r>
        <w:t xml:space="preserve"> Comparison between studied patients according to Decision Making regarding AO Spine Injury Score of AO Spine injury classification.</w:t>
      </w:r>
      <w:proofErr w:type="gramEnd"/>
      <w:r>
        <w:rPr>
          <w:spacing w:val="-1"/>
        </w:rPr>
        <w:t xml:space="preserve"> </w:t>
      </w:r>
      <w:r>
        <w:t>(n=92)</w:t>
      </w:r>
    </w:p>
    <w:p w:rsidR="00171079" w:rsidRDefault="00171079" w:rsidP="00171079">
      <w:pPr>
        <w:pStyle w:val="Heading1"/>
        <w:spacing w:before="3"/>
        <w:ind w:right="1086"/>
      </w:pPr>
    </w:p>
    <w:tbl>
      <w:tblPr>
        <w:tblW w:w="0" w:type="auto"/>
        <w:tblInd w:w="1141" w:type="dxa"/>
        <w:tblLayout w:type="fixed"/>
        <w:tblCellMar>
          <w:left w:w="0" w:type="dxa"/>
          <w:right w:w="0" w:type="dxa"/>
        </w:tblCellMar>
        <w:tblLook w:val="01E0" w:firstRow="1" w:lastRow="1" w:firstColumn="1" w:lastColumn="1" w:noHBand="0" w:noVBand="0"/>
      </w:tblPr>
      <w:tblGrid>
        <w:gridCol w:w="4785"/>
        <w:gridCol w:w="3165"/>
      </w:tblGrid>
      <w:tr w:rsidR="00171079" w:rsidTr="00171079">
        <w:trPr>
          <w:trHeight w:val="462"/>
        </w:trPr>
        <w:tc>
          <w:tcPr>
            <w:tcW w:w="4785" w:type="dxa"/>
            <w:tcBorders>
              <w:top w:val="single" w:sz="4" w:space="0" w:color="000000"/>
              <w:left w:val="nil"/>
              <w:bottom w:val="nil"/>
              <w:right w:val="nil"/>
            </w:tcBorders>
            <w:hideMark/>
          </w:tcPr>
          <w:p w:rsidR="00171079" w:rsidRDefault="00171079">
            <w:pPr>
              <w:pStyle w:val="TableParagraph"/>
              <w:ind w:right="1647"/>
              <w:jc w:val="right"/>
              <w:rPr>
                <w:b/>
                <w:sz w:val="20"/>
              </w:rPr>
            </w:pPr>
            <w:r>
              <w:rPr>
                <w:b/>
                <w:w w:val="95"/>
                <w:sz w:val="20"/>
              </w:rPr>
              <w:t>Variable</w:t>
            </w:r>
          </w:p>
        </w:tc>
        <w:tc>
          <w:tcPr>
            <w:tcW w:w="3165" w:type="dxa"/>
            <w:tcBorders>
              <w:top w:val="single" w:sz="4" w:space="0" w:color="000000"/>
              <w:left w:val="nil"/>
              <w:bottom w:val="nil"/>
              <w:right w:val="nil"/>
            </w:tcBorders>
            <w:hideMark/>
          </w:tcPr>
          <w:p w:rsidR="00171079" w:rsidRDefault="00171079">
            <w:pPr>
              <w:pStyle w:val="TableParagraph"/>
              <w:spacing w:before="4" w:line="228" w:lineRule="exact"/>
              <w:ind w:left="1668" w:right="269" w:hanging="176"/>
              <w:rPr>
                <w:b/>
                <w:sz w:val="20"/>
              </w:rPr>
            </w:pPr>
            <w:r>
              <w:rPr>
                <w:b/>
                <w:w w:val="95"/>
                <w:sz w:val="20"/>
              </w:rPr>
              <w:t xml:space="preserve">Frequency </w:t>
            </w:r>
            <w:r>
              <w:rPr>
                <w:b/>
                <w:sz w:val="20"/>
              </w:rPr>
              <w:t>(n=92)</w:t>
            </w:r>
          </w:p>
        </w:tc>
      </w:tr>
      <w:tr w:rsidR="00171079" w:rsidTr="00171079">
        <w:trPr>
          <w:trHeight w:val="230"/>
        </w:trPr>
        <w:tc>
          <w:tcPr>
            <w:tcW w:w="4785" w:type="dxa"/>
          </w:tcPr>
          <w:p w:rsidR="00171079" w:rsidRDefault="00171079">
            <w:pPr>
              <w:pStyle w:val="TableParagraph"/>
              <w:rPr>
                <w:sz w:val="16"/>
              </w:rPr>
            </w:pPr>
          </w:p>
        </w:tc>
        <w:tc>
          <w:tcPr>
            <w:tcW w:w="3165" w:type="dxa"/>
            <w:hideMark/>
          </w:tcPr>
          <w:p w:rsidR="00171079" w:rsidRDefault="00171079">
            <w:pPr>
              <w:pStyle w:val="TableParagraph"/>
              <w:spacing w:line="210" w:lineRule="exact"/>
              <w:ind w:right="874"/>
              <w:jc w:val="right"/>
              <w:rPr>
                <w:b/>
                <w:sz w:val="20"/>
              </w:rPr>
            </w:pPr>
            <w:r>
              <w:rPr>
                <w:b/>
                <w:sz w:val="20"/>
              </w:rPr>
              <w:t>No. (%)</w:t>
            </w:r>
          </w:p>
        </w:tc>
      </w:tr>
      <w:tr w:rsidR="00171079" w:rsidTr="00171079">
        <w:trPr>
          <w:trHeight w:val="458"/>
        </w:trPr>
        <w:tc>
          <w:tcPr>
            <w:tcW w:w="4785" w:type="dxa"/>
            <w:hideMark/>
          </w:tcPr>
          <w:p w:rsidR="00171079" w:rsidRDefault="00171079">
            <w:pPr>
              <w:pStyle w:val="TableParagraph"/>
              <w:spacing w:line="226" w:lineRule="exact"/>
              <w:ind w:left="118"/>
              <w:rPr>
                <w:b/>
                <w:sz w:val="20"/>
              </w:rPr>
            </w:pPr>
            <w:r>
              <w:rPr>
                <w:b/>
                <w:sz w:val="20"/>
              </w:rPr>
              <w:t>Decision</w:t>
            </w:r>
          </w:p>
          <w:p w:rsidR="00171079" w:rsidRDefault="00171079">
            <w:pPr>
              <w:pStyle w:val="TableParagraph"/>
              <w:spacing w:before="1" w:line="212" w:lineRule="exact"/>
              <w:ind w:left="2171"/>
              <w:rPr>
                <w:b/>
                <w:sz w:val="20"/>
              </w:rPr>
            </w:pPr>
            <w:r>
              <w:rPr>
                <w:b/>
                <w:sz w:val="20"/>
              </w:rPr>
              <w:t>Conservative</w:t>
            </w:r>
          </w:p>
        </w:tc>
        <w:tc>
          <w:tcPr>
            <w:tcW w:w="3165" w:type="dxa"/>
          </w:tcPr>
          <w:p w:rsidR="00171079" w:rsidRDefault="00171079">
            <w:pPr>
              <w:pStyle w:val="TableParagraph"/>
              <w:spacing w:before="3"/>
              <w:rPr>
                <w:b/>
                <w:sz w:val="19"/>
              </w:rPr>
            </w:pPr>
          </w:p>
          <w:p w:rsidR="00171079" w:rsidRDefault="00171079">
            <w:pPr>
              <w:pStyle w:val="TableParagraph"/>
              <w:spacing w:line="217" w:lineRule="exact"/>
              <w:ind w:right="764"/>
              <w:jc w:val="right"/>
              <w:rPr>
                <w:sz w:val="20"/>
              </w:rPr>
            </w:pPr>
            <w:r>
              <w:rPr>
                <w:sz w:val="20"/>
              </w:rPr>
              <w:t>61 (66.3%)</w:t>
            </w:r>
          </w:p>
        </w:tc>
      </w:tr>
      <w:tr w:rsidR="00171079" w:rsidTr="00171079">
        <w:trPr>
          <w:trHeight w:val="230"/>
        </w:trPr>
        <w:tc>
          <w:tcPr>
            <w:tcW w:w="4785" w:type="dxa"/>
            <w:tcBorders>
              <w:top w:val="nil"/>
              <w:left w:val="nil"/>
              <w:bottom w:val="single" w:sz="4" w:space="0" w:color="000000"/>
              <w:right w:val="nil"/>
            </w:tcBorders>
            <w:hideMark/>
          </w:tcPr>
          <w:p w:rsidR="00171079" w:rsidRDefault="00171079">
            <w:pPr>
              <w:pStyle w:val="TableParagraph"/>
              <w:spacing w:line="210" w:lineRule="exact"/>
              <w:ind w:right="1663"/>
              <w:jc w:val="right"/>
              <w:rPr>
                <w:b/>
                <w:sz w:val="20"/>
              </w:rPr>
            </w:pPr>
            <w:r>
              <w:rPr>
                <w:b/>
                <w:w w:val="95"/>
                <w:sz w:val="20"/>
              </w:rPr>
              <w:t>Surgical</w:t>
            </w:r>
          </w:p>
        </w:tc>
        <w:tc>
          <w:tcPr>
            <w:tcW w:w="3165" w:type="dxa"/>
            <w:tcBorders>
              <w:top w:val="nil"/>
              <w:left w:val="nil"/>
              <w:bottom w:val="single" w:sz="4" w:space="0" w:color="000000"/>
              <w:right w:val="nil"/>
            </w:tcBorders>
            <w:hideMark/>
          </w:tcPr>
          <w:p w:rsidR="00171079" w:rsidRDefault="00171079">
            <w:pPr>
              <w:pStyle w:val="TableParagraph"/>
              <w:spacing w:line="210" w:lineRule="exact"/>
              <w:ind w:right="764"/>
              <w:jc w:val="right"/>
              <w:rPr>
                <w:sz w:val="20"/>
              </w:rPr>
            </w:pPr>
            <w:r>
              <w:rPr>
                <w:sz w:val="20"/>
              </w:rPr>
              <w:t>31 (33.7%)</w:t>
            </w:r>
          </w:p>
        </w:tc>
      </w:tr>
    </w:tbl>
    <w:p w:rsidR="00171079" w:rsidRPr="00A97674" w:rsidRDefault="00171079" w:rsidP="00171079">
      <w:pPr>
        <w:pStyle w:val="BodyText"/>
        <w:ind w:firstLine="284"/>
        <w:jc w:val="both"/>
        <w:rPr>
          <w:sz w:val="28"/>
          <w:szCs w:val="28"/>
        </w:rPr>
      </w:pPr>
      <w:r w:rsidRPr="00A97674">
        <w:rPr>
          <w:sz w:val="28"/>
          <w:szCs w:val="28"/>
        </w:rPr>
        <w:t xml:space="preserve">In the current study, on admission, 3 patients (3.3%) complained mild pain, 31 patient (33.7%) complained moderate pain, 30 patients (32.6%) complained severe pain, </w:t>
      </w:r>
      <w:proofErr w:type="gramStart"/>
      <w:r w:rsidRPr="00A97674">
        <w:rPr>
          <w:sz w:val="28"/>
          <w:szCs w:val="28"/>
        </w:rPr>
        <w:t>19</w:t>
      </w:r>
      <w:proofErr w:type="gramEnd"/>
      <w:r w:rsidRPr="00A97674">
        <w:rPr>
          <w:sz w:val="28"/>
          <w:szCs w:val="28"/>
        </w:rPr>
        <w:t xml:space="preserve"> patients (20.7%) reported very severe pain and 9 patients (9.8%) had worst possible pain.</w:t>
      </w:r>
    </w:p>
    <w:p w:rsidR="00171079" w:rsidRPr="00A97674" w:rsidRDefault="00171079" w:rsidP="00171079">
      <w:pPr>
        <w:pStyle w:val="ListParagraph"/>
        <w:numPr>
          <w:ilvl w:val="0"/>
          <w:numId w:val="7"/>
        </w:numPr>
        <w:tabs>
          <w:tab w:val="left" w:pos="709"/>
          <w:tab w:val="right" w:pos="10348"/>
        </w:tabs>
        <w:jc w:val="both"/>
        <w:rPr>
          <w:sz w:val="28"/>
          <w:szCs w:val="28"/>
        </w:rPr>
      </w:pPr>
      <w:r w:rsidRPr="00A97674">
        <w:rPr>
          <w:sz w:val="28"/>
          <w:szCs w:val="28"/>
        </w:rPr>
        <w:t>With highly significant differences regarding back pain on discharge from admission (p2&lt;0.001).</w:t>
      </w:r>
    </w:p>
    <w:p w:rsidR="00171079" w:rsidRPr="00A97674" w:rsidRDefault="00171079" w:rsidP="00171079">
      <w:pPr>
        <w:pStyle w:val="ListParagraph"/>
        <w:numPr>
          <w:ilvl w:val="0"/>
          <w:numId w:val="7"/>
        </w:numPr>
        <w:tabs>
          <w:tab w:val="left" w:pos="1501"/>
        </w:tabs>
        <w:jc w:val="both"/>
        <w:rPr>
          <w:sz w:val="28"/>
          <w:szCs w:val="28"/>
        </w:rPr>
      </w:pPr>
      <w:r w:rsidRPr="00A97674">
        <w:rPr>
          <w:sz w:val="28"/>
          <w:szCs w:val="28"/>
        </w:rPr>
        <w:t>With</w:t>
      </w:r>
      <w:r w:rsidRPr="00A97674">
        <w:rPr>
          <w:spacing w:val="9"/>
          <w:sz w:val="28"/>
          <w:szCs w:val="28"/>
        </w:rPr>
        <w:t xml:space="preserve"> </w:t>
      </w:r>
      <w:r w:rsidRPr="00A97674">
        <w:rPr>
          <w:sz w:val="28"/>
          <w:szCs w:val="28"/>
        </w:rPr>
        <w:t>significant</w:t>
      </w:r>
      <w:r w:rsidRPr="00A97674">
        <w:rPr>
          <w:spacing w:val="10"/>
          <w:sz w:val="28"/>
          <w:szCs w:val="28"/>
        </w:rPr>
        <w:t xml:space="preserve"> </w:t>
      </w:r>
      <w:r w:rsidRPr="00A97674">
        <w:rPr>
          <w:sz w:val="28"/>
          <w:szCs w:val="28"/>
        </w:rPr>
        <w:t>differences</w:t>
      </w:r>
      <w:r w:rsidRPr="00A97674">
        <w:rPr>
          <w:spacing w:val="10"/>
          <w:sz w:val="28"/>
          <w:szCs w:val="28"/>
        </w:rPr>
        <w:t xml:space="preserve"> </w:t>
      </w:r>
      <w:r w:rsidRPr="00A97674">
        <w:rPr>
          <w:sz w:val="28"/>
          <w:szCs w:val="28"/>
        </w:rPr>
        <w:t>between</w:t>
      </w:r>
      <w:r w:rsidRPr="00A97674">
        <w:rPr>
          <w:spacing w:val="10"/>
          <w:sz w:val="28"/>
          <w:szCs w:val="28"/>
        </w:rPr>
        <w:t xml:space="preserve"> </w:t>
      </w:r>
      <w:r w:rsidRPr="00A97674">
        <w:rPr>
          <w:sz w:val="28"/>
          <w:szCs w:val="28"/>
        </w:rPr>
        <w:t>admission</w:t>
      </w:r>
      <w:r w:rsidRPr="00A97674">
        <w:rPr>
          <w:spacing w:val="9"/>
          <w:sz w:val="28"/>
          <w:szCs w:val="28"/>
        </w:rPr>
        <w:t xml:space="preserve"> </w:t>
      </w:r>
      <w:r w:rsidRPr="00A97674">
        <w:rPr>
          <w:sz w:val="28"/>
          <w:szCs w:val="28"/>
        </w:rPr>
        <w:t>and</w:t>
      </w:r>
      <w:r w:rsidRPr="00A97674">
        <w:rPr>
          <w:spacing w:val="12"/>
          <w:sz w:val="28"/>
          <w:szCs w:val="28"/>
        </w:rPr>
        <w:t xml:space="preserve"> </w:t>
      </w:r>
      <w:r w:rsidRPr="00A97674">
        <w:rPr>
          <w:sz w:val="28"/>
          <w:szCs w:val="28"/>
        </w:rPr>
        <w:t>3</w:t>
      </w:r>
      <w:r w:rsidRPr="00A97674">
        <w:rPr>
          <w:sz w:val="28"/>
          <w:szCs w:val="28"/>
          <w:vertAlign w:val="superscript"/>
        </w:rPr>
        <w:t>rd</w:t>
      </w:r>
      <w:r w:rsidRPr="00A97674">
        <w:rPr>
          <w:spacing w:val="13"/>
          <w:sz w:val="28"/>
          <w:szCs w:val="28"/>
        </w:rPr>
        <w:t xml:space="preserve"> </w:t>
      </w:r>
      <w:r w:rsidRPr="00A97674">
        <w:rPr>
          <w:sz w:val="28"/>
          <w:szCs w:val="28"/>
        </w:rPr>
        <w:t>month</w:t>
      </w:r>
      <w:r w:rsidRPr="00A97674">
        <w:rPr>
          <w:spacing w:val="10"/>
          <w:sz w:val="28"/>
          <w:szCs w:val="28"/>
        </w:rPr>
        <w:t xml:space="preserve"> </w:t>
      </w:r>
      <w:r w:rsidRPr="00A97674">
        <w:rPr>
          <w:sz w:val="28"/>
          <w:szCs w:val="28"/>
        </w:rPr>
        <w:t>and</w:t>
      </w:r>
      <w:r w:rsidRPr="00A97674">
        <w:rPr>
          <w:spacing w:val="12"/>
          <w:sz w:val="28"/>
          <w:szCs w:val="28"/>
        </w:rPr>
        <w:t xml:space="preserve"> </w:t>
      </w:r>
      <w:r w:rsidRPr="00A97674">
        <w:rPr>
          <w:sz w:val="28"/>
          <w:szCs w:val="28"/>
        </w:rPr>
        <w:t>discharge</w:t>
      </w:r>
      <w:r w:rsidRPr="00A97674">
        <w:rPr>
          <w:spacing w:val="11"/>
          <w:sz w:val="28"/>
          <w:szCs w:val="28"/>
        </w:rPr>
        <w:t xml:space="preserve"> </w:t>
      </w:r>
      <w:r w:rsidRPr="00A97674">
        <w:rPr>
          <w:sz w:val="28"/>
          <w:szCs w:val="28"/>
        </w:rPr>
        <w:t>and</w:t>
      </w:r>
      <w:r w:rsidRPr="00A97674">
        <w:rPr>
          <w:spacing w:val="13"/>
          <w:sz w:val="28"/>
          <w:szCs w:val="28"/>
        </w:rPr>
        <w:t xml:space="preserve"> </w:t>
      </w:r>
      <w:r w:rsidRPr="00A97674">
        <w:rPr>
          <w:sz w:val="28"/>
          <w:szCs w:val="28"/>
        </w:rPr>
        <w:t>3</w:t>
      </w:r>
      <w:r w:rsidRPr="00A97674">
        <w:rPr>
          <w:sz w:val="28"/>
          <w:szCs w:val="28"/>
          <w:vertAlign w:val="superscript"/>
        </w:rPr>
        <w:t>rd</w:t>
      </w:r>
      <w:r w:rsidRPr="00A97674">
        <w:rPr>
          <w:spacing w:val="13"/>
          <w:sz w:val="28"/>
          <w:szCs w:val="28"/>
        </w:rPr>
        <w:t xml:space="preserve"> </w:t>
      </w:r>
      <w:r w:rsidRPr="00A97674">
        <w:rPr>
          <w:sz w:val="28"/>
          <w:szCs w:val="28"/>
        </w:rPr>
        <w:t>month</w:t>
      </w:r>
      <w:r w:rsidRPr="00A97674">
        <w:rPr>
          <w:spacing w:val="9"/>
          <w:sz w:val="28"/>
          <w:szCs w:val="28"/>
        </w:rPr>
        <w:t xml:space="preserve"> </w:t>
      </w:r>
      <w:r w:rsidRPr="00A97674">
        <w:rPr>
          <w:sz w:val="28"/>
          <w:szCs w:val="28"/>
        </w:rPr>
        <w:t>(P3 &lt;0.001, P4 &lt;0.001).</w:t>
      </w:r>
    </w:p>
    <w:p w:rsidR="00171079" w:rsidRPr="00A97674" w:rsidRDefault="00171079" w:rsidP="00171079">
      <w:pPr>
        <w:pStyle w:val="ListParagraph"/>
        <w:numPr>
          <w:ilvl w:val="0"/>
          <w:numId w:val="7"/>
        </w:numPr>
        <w:tabs>
          <w:tab w:val="left" w:pos="1501"/>
        </w:tabs>
        <w:spacing w:line="229" w:lineRule="exact"/>
        <w:jc w:val="both"/>
        <w:rPr>
          <w:sz w:val="28"/>
          <w:szCs w:val="28"/>
        </w:rPr>
      </w:pPr>
      <w:r w:rsidRPr="00A97674">
        <w:rPr>
          <w:sz w:val="28"/>
          <w:szCs w:val="28"/>
        </w:rPr>
        <w:t>With significant differences between admission and 6th month (P5</w:t>
      </w:r>
      <w:r w:rsidRPr="00A97674">
        <w:rPr>
          <w:spacing w:val="-8"/>
          <w:sz w:val="28"/>
          <w:szCs w:val="28"/>
        </w:rPr>
        <w:t xml:space="preserve"> </w:t>
      </w:r>
      <w:r w:rsidRPr="00A97674">
        <w:rPr>
          <w:sz w:val="28"/>
          <w:szCs w:val="28"/>
        </w:rPr>
        <w:t>&lt;0.001).</w:t>
      </w:r>
    </w:p>
    <w:p w:rsidR="00171079" w:rsidRPr="00A97674" w:rsidRDefault="00171079" w:rsidP="00171079">
      <w:pPr>
        <w:pStyle w:val="ListParagraph"/>
        <w:numPr>
          <w:ilvl w:val="0"/>
          <w:numId w:val="7"/>
        </w:numPr>
        <w:tabs>
          <w:tab w:val="left" w:pos="1501"/>
        </w:tabs>
        <w:jc w:val="both"/>
        <w:rPr>
          <w:sz w:val="28"/>
          <w:szCs w:val="28"/>
        </w:rPr>
      </w:pPr>
      <w:r w:rsidRPr="00A97674">
        <w:rPr>
          <w:sz w:val="28"/>
          <w:szCs w:val="28"/>
        </w:rPr>
        <w:lastRenderedPageBreak/>
        <w:t>Comparison of repeated measures across all time points indicated highly statistically significant differences (P1</w:t>
      </w:r>
      <w:r w:rsidRPr="00A97674">
        <w:rPr>
          <w:spacing w:val="-1"/>
          <w:sz w:val="28"/>
          <w:szCs w:val="28"/>
        </w:rPr>
        <w:t xml:space="preserve"> </w:t>
      </w:r>
      <w:r w:rsidRPr="00A97674">
        <w:rPr>
          <w:sz w:val="28"/>
          <w:szCs w:val="28"/>
        </w:rPr>
        <w:t>&lt;0.001).</w:t>
      </w:r>
    </w:p>
    <w:p w:rsidR="00171079" w:rsidRDefault="00171079" w:rsidP="00171079">
      <w:pPr>
        <w:pStyle w:val="Heading1"/>
        <w:spacing w:before="6" w:after="3"/>
        <w:ind w:right="1064"/>
        <w:jc w:val="both"/>
      </w:pPr>
      <w:proofErr w:type="gramStart"/>
      <w:r>
        <w:rPr>
          <w:shd w:val="clear" w:color="auto" w:fill="D2D2D2"/>
        </w:rPr>
        <w:t>Table 4:</w:t>
      </w:r>
      <w:r>
        <w:t xml:space="preserve"> Progression of back pain between studied patients on admission, discharge and follow up on 3rd month and 6th month of discharge.</w:t>
      </w:r>
      <w:proofErr w:type="gramEnd"/>
      <w:r>
        <w:t xml:space="preserve"> (n=92)</w:t>
      </w:r>
    </w:p>
    <w:tbl>
      <w:tblPr>
        <w:tblW w:w="0" w:type="auto"/>
        <w:tblInd w:w="336" w:type="dxa"/>
        <w:tblLayout w:type="fixed"/>
        <w:tblCellMar>
          <w:left w:w="0" w:type="dxa"/>
          <w:right w:w="0" w:type="dxa"/>
        </w:tblCellMar>
        <w:tblLook w:val="01E0" w:firstRow="1" w:lastRow="1" w:firstColumn="1" w:lastColumn="1" w:noHBand="0" w:noVBand="0"/>
      </w:tblPr>
      <w:tblGrid>
        <w:gridCol w:w="1981"/>
        <w:gridCol w:w="1407"/>
        <w:gridCol w:w="1580"/>
        <w:gridCol w:w="2032"/>
        <w:gridCol w:w="1530"/>
        <w:gridCol w:w="1350"/>
      </w:tblGrid>
      <w:tr w:rsidR="00171079" w:rsidTr="00171079">
        <w:trPr>
          <w:trHeight w:val="491"/>
        </w:trPr>
        <w:tc>
          <w:tcPr>
            <w:tcW w:w="1981" w:type="dxa"/>
            <w:tcBorders>
              <w:top w:val="single" w:sz="4" w:space="0" w:color="000000"/>
              <w:left w:val="nil"/>
              <w:bottom w:val="nil"/>
              <w:right w:val="nil"/>
            </w:tcBorders>
            <w:hideMark/>
          </w:tcPr>
          <w:p w:rsidR="00171079" w:rsidRDefault="00171079">
            <w:pPr>
              <w:pStyle w:val="TableParagraph"/>
              <w:spacing w:line="228" w:lineRule="exact"/>
              <w:ind w:left="107"/>
              <w:rPr>
                <w:b/>
                <w:sz w:val="20"/>
              </w:rPr>
            </w:pPr>
            <w:r>
              <w:rPr>
                <w:b/>
                <w:sz w:val="20"/>
              </w:rPr>
              <w:t>Back pain</w:t>
            </w:r>
          </w:p>
        </w:tc>
        <w:tc>
          <w:tcPr>
            <w:tcW w:w="1407" w:type="dxa"/>
            <w:tcBorders>
              <w:top w:val="single" w:sz="4" w:space="0" w:color="000000"/>
              <w:left w:val="nil"/>
              <w:bottom w:val="nil"/>
              <w:right w:val="nil"/>
            </w:tcBorders>
            <w:hideMark/>
          </w:tcPr>
          <w:p w:rsidR="00171079" w:rsidRDefault="00171079">
            <w:pPr>
              <w:pStyle w:val="TableParagraph"/>
              <w:ind w:left="186"/>
              <w:rPr>
                <w:b/>
                <w:sz w:val="20"/>
              </w:rPr>
            </w:pPr>
            <w:r>
              <w:rPr>
                <w:b/>
                <w:w w:val="95"/>
                <w:sz w:val="20"/>
              </w:rPr>
              <w:t xml:space="preserve">Admission </w:t>
            </w:r>
            <w:r>
              <w:rPr>
                <w:b/>
                <w:sz w:val="20"/>
              </w:rPr>
              <w:t>(n=92)</w:t>
            </w:r>
          </w:p>
        </w:tc>
        <w:tc>
          <w:tcPr>
            <w:tcW w:w="1580" w:type="dxa"/>
            <w:tcBorders>
              <w:top w:val="single" w:sz="4" w:space="0" w:color="000000"/>
              <w:left w:val="nil"/>
              <w:bottom w:val="nil"/>
              <w:right w:val="nil"/>
            </w:tcBorders>
            <w:hideMark/>
          </w:tcPr>
          <w:p w:rsidR="00171079" w:rsidRDefault="00171079">
            <w:pPr>
              <w:pStyle w:val="TableParagraph"/>
              <w:ind w:left="320" w:right="384"/>
              <w:rPr>
                <w:b/>
                <w:sz w:val="20"/>
              </w:rPr>
            </w:pPr>
            <w:r>
              <w:rPr>
                <w:b/>
                <w:sz w:val="20"/>
              </w:rPr>
              <w:t>Discharge</w:t>
            </w:r>
            <w:r>
              <w:rPr>
                <w:b/>
                <w:w w:val="99"/>
                <w:sz w:val="20"/>
              </w:rPr>
              <w:t xml:space="preserve"> </w:t>
            </w:r>
            <w:r>
              <w:rPr>
                <w:b/>
                <w:sz w:val="20"/>
              </w:rPr>
              <w:t>(n=90) *</w:t>
            </w:r>
          </w:p>
        </w:tc>
        <w:tc>
          <w:tcPr>
            <w:tcW w:w="2032" w:type="dxa"/>
            <w:tcBorders>
              <w:top w:val="single" w:sz="4" w:space="0" w:color="000000"/>
              <w:left w:val="nil"/>
              <w:bottom w:val="nil"/>
              <w:right w:val="nil"/>
            </w:tcBorders>
            <w:hideMark/>
          </w:tcPr>
          <w:p w:rsidR="00171079" w:rsidRDefault="00171079">
            <w:pPr>
              <w:pStyle w:val="TableParagraph"/>
              <w:ind w:left="358"/>
              <w:rPr>
                <w:b/>
                <w:sz w:val="20"/>
              </w:rPr>
            </w:pPr>
            <w:r>
              <w:rPr>
                <w:b/>
                <w:sz w:val="20"/>
              </w:rPr>
              <w:t>follow up on 3rd month(n=90) *</w:t>
            </w:r>
          </w:p>
        </w:tc>
        <w:tc>
          <w:tcPr>
            <w:tcW w:w="1530" w:type="dxa"/>
            <w:tcBorders>
              <w:top w:val="single" w:sz="4" w:space="0" w:color="000000"/>
              <w:left w:val="nil"/>
              <w:bottom w:val="nil"/>
              <w:right w:val="nil"/>
            </w:tcBorders>
            <w:hideMark/>
          </w:tcPr>
          <w:p w:rsidR="00171079" w:rsidRDefault="00171079">
            <w:pPr>
              <w:pStyle w:val="TableParagraph"/>
              <w:ind w:left="107"/>
              <w:rPr>
                <w:b/>
                <w:sz w:val="18"/>
              </w:rPr>
            </w:pPr>
            <w:r>
              <w:rPr>
                <w:b/>
                <w:sz w:val="18"/>
              </w:rPr>
              <w:t>follow up on 6</w:t>
            </w:r>
            <w:r>
              <w:rPr>
                <w:b/>
                <w:sz w:val="18"/>
                <w:vertAlign w:val="superscript"/>
              </w:rPr>
              <w:t>th</w:t>
            </w:r>
            <w:r>
              <w:rPr>
                <w:b/>
                <w:sz w:val="18"/>
              </w:rPr>
              <w:t xml:space="preserve"> month (n=90) *</w:t>
            </w:r>
          </w:p>
        </w:tc>
        <w:tc>
          <w:tcPr>
            <w:tcW w:w="1350" w:type="dxa"/>
            <w:tcBorders>
              <w:top w:val="single" w:sz="4" w:space="0" w:color="000000"/>
              <w:left w:val="nil"/>
              <w:bottom w:val="nil"/>
              <w:right w:val="nil"/>
            </w:tcBorders>
            <w:hideMark/>
          </w:tcPr>
          <w:p w:rsidR="00171079" w:rsidRDefault="00171079">
            <w:pPr>
              <w:pStyle w:val="TableParagraph"/>
              <w:spacing w:line="228" w:lineRule="exact"/>
              <w:ind w:left="106"/>
              <w:rPr>
                <w:b/>
                <w:sz w:val="20"/>
              </w:rPr>
            </w:pPr>
            <w:r>
              <w:rPr>
                <w:b/>
                <w:sz w:val="20"/>
              </w:rPr>
              <w:t>P value</w:t>
            </w:r>
          </w:p>
        </w:tc>
      </w:tr>
      <w:tr w:rsidR="00171079" w:rsidTr="00171079">
        <w:trPr>
          <w:trHeight w:val="286"/>
        </w:trPr>
        <w:tc>
          <w:tcPr>
            <w:tcW w:w="1981" w:type="dxa"/>
          </w:tcPr>
          <w:p w:rsidR="00171079" w:rsidRDefault="00171079">
            <w:pPr>
              <w:pStyle w:val="TableParagraph"/>
              <w:rPr>
                <w:sz w:val="18"/>
              </w:rPr>
            </w:pPr>
          </w:p>
        </w:tc>
        <w:tc>
          <w:tcPr>
            <w:tcW w:w="1407" w:type="dxa"/>
            <w:hideMark/>
          </w:tcPr>
          <w:p w:rsidR="00171079" w:rsidRDefault="00171079">
            <w:pPr>
              <w:pStyle w:val="TableParagraph"/>
              <w:spacing w:before="53" w:line="212" w:lineRule="exact"/>
              <w:ind w:left="186"/>
              <w:rPr>
                <w:b/>
                <w:sz w:val="20"/>
              </w:rPr>
            </w:pPr>
            <w:r>
              <w:rPr>
                <w:b/>
                <w:sz w:val="20"/>
              </w:rPr>
              <w:t>No. (%)</w:t>
            </w:r>
          </w:p>
        </w:tc>
        <w:tc>
          <w:tcPr>
            <w:tcW w:w="1580" w:type="dxa"/>
            <w:hideMark/>
          </w:tcPr>
          <w:p w:rsidR="00171079" w:rsidRDefault="00171079">
            <w:pPr>
              <w:pStyle w:val="TableParagraph"/>
              <w:spacing w:before="53" w:line="212" w:lineRule="exact"/>
              <w:ind w:left="320"/>
              <w:rPr>
                <w:b/>
                <w:sz w:val="20"/>
              </w:rPr>
            </w:pPr>
            <w:r>
              <w:rPr>
                <w:b/>
                <w:sz w:val="20"/>
              </w:rPr>
              <w:t>No. (%)</w:t>
            </w:r>
          </w:p>
        </w:tc>
        <w:tc>
          <w:tcPr>
            <w:tcW w:w="2032" w:type="dxa"/>
            <w:hideMark/>
          </w:tcPr>
          <w:p w:rsidR="00171079" w:rsidRDefault="00171079">
            <w:pPr>
              <w:pStyle w:val="TableParagraph"/>
              <w:spacing w:before="53" w:line="212" w:lineRule="exact"/>
              <w:ind w:left="358"/>
              <w:rPr>
                <w:b/>
                <w:sz w:val="20"/>
              </w:rPr>
            </w:pPr>
            <w:r>
              <w:rPr>
                <w:b/>
                <w:sz w:val="20"/>
              </w:rPr>
              <w:t>No. (%)</w:t>
            </w:r>
          </w:p>
        </w:tc>
        <w:tc>
          <w:tcPr>
            <w:tcW w:w="1530" w:type="dxa"/>
            <w:hideMark/>
          </w:tcPr>
          <w:p w:rsidR="00171079" w:rsidRDefault="00171079">
            <w:pPr>
              <w:pStyle w:val="TableParagraph"/>
              <w:spacing w:before="53" w:line="212" w:lineRule="exact"/>
              <w:ind w:left="107"/>
              <w:rPr>
                <w:b/>
                <w:sz w:val="20"/>
              </w:rPr>
            </w:pPr>
            <w:r>
              <w:rPr>
                <w:b/>
                <w:sz w:val="20"/>
              </w:rPr>
              <w:t>No. (%)</w:t>
            </w:r>
          </w:p>
        </w:tc>
        <w:tc>
          <w:tcPr>
            <w:tcW w:w="1350" w:type="dxa"/>
            <w:vMerge w:val="restart"/>
            <w:hideMark/>
          </w:tcPr>
          <w:p w:rsidR="00171079" w:rsidRDefault="00171079">
            <w:pPr>
              <w:pStyle w:val="TableParagraph"/>
              <w:spacing w:before="53"/>
              <w:ind w:left="106"/>
              <w:rPr>
                <w:sz w:val="20"/>
              </w:rPr>
            </w:pPr>
            <w:r>
              <w:rPr>
                <w:sz w:val="20"/>
              </w:rPr>
              <w:t>P1&lt;0.001</w:t>
            </w:r>
          </w:p>
          <w:p w:rsidR="00171079" w:rsidRDefault="00171079">
            <w:pPr>
              <w:pStyle w:val="TableParagraph"/>
              <w:tabs>
                <w:tab w:val="left" w:pos="678"/>
              </w:tabs>
              <w:spacing w:before="1"/>
              <w:ind w:left="106" w:right="107"/>
              <w:rPr>
                <w:sz w:val="20"/>
              </w:rPr>
            </w:pPr>
            <w:r>
              <w:rPr>
                <w:sz w:val="20"/>
              </w:rPr>
              <w:t>Post hoc test P2&lt;0.001</w:t>
            </w:r>
          </w:p>
          <w:p w:rsidR="00171079" w:rsidRDefault="00171079">
            <w:pPr>
              <w:pStyle w:val="TableParagraph"/>
              <w:tabs>
                <w:tab w:val="left" w:pos="678"/>
              </w:tabs>
              <w:spacing w:before="1"/>
              <w:ind w:left="106"/>
              <w:rPr>
                <w:sz w:val="20"/>
              </w:rPr>
            </w:pPr>
            <w:r>
              <w:rPr>
                <w:sz w:val="20"/>
              </w:rPr>
              <w:t>P3&lt;0.001</w:t>
            </w:r>
          </w:p>
          <w:p w:rsidR="00171079" w:rsidRDefault="00171079">
            <w:pPr>
              <w:pStyle w:val="TableParagraph"/>
              <w:tabs>
                <w:tab w:val="left" w:pos="678"/>
              </w:tabs>
              <w:ind w:left="106" w:right="107"/>
              <w:rPr>
                <w:sz w:val="20"/>
              </w:rPr>
            </w:pPr>
            <w:r>
              <w:rPr>
                <w:sz w:val="20"/>
              </w:rPr>
              <w:t>P4&lt;0.001 P5&lt;0.001</w:t>
            </w:r>
          </w:p>
        </w:tc>
      </w:tr>
      <w:tr w:rsidR="00171079" w:rsidTr="00171079">
        <w:trPr>
          <w:trHeight w:val="230"/>
        </w:trPr>
        <w:tc>
          <w:tcPr>
            <w:tcW w:w="1981" w:type="dxa"/>
            <w:hideMark/>
          </w:tcPr>
          <w:p w:rsidR="00171079" w:rsidRDefault="00171079">
            <w:pPr>
              <w:pStyle w:val="TableParagraph"/>
              <w:spacing w:line="210" w:lineRule="exact"/>
              <w:ind w:left="107"/>
              <w:rPr>
                <w:b/>
                <w:sz w:val="20"/>
              </w:rPr>
            </w:pPr>
            <w:r>
              <w:rPr>
                <w:b/>
                <w:sz w:val="20"/>
              </w:rPr>
              <w:t>None</w:t>
            </w:r>
          </w:p>
        </w:tc>
        <w:tc>
          <w:tcPr>
            <w:tcW w:w="1407" w:type="dxa"/>
            <w:hideMark/>
          </w:tcPr>
          <w:p w:rsidR="00171079" w:rsidRDefault="00171079">
            <w:pPr>
              <w:pStyle w:val="TableParagraph"/>
              <w:spacing w:line="210" w:lineRule="exact"/>
              <w:ind w:left="186"/>
              <w:rPr>
                <w:sz w:val="20"/>
              </w:rPr>
            </w:pPr>
            <w:r>
              <w:rPr>
                <w:sz w:val="20"/>
              </w:rPr>
              <w:t>0 (0%)</w:t>
            </w:r>
          </w:p>
        </w:tc>
        <w:tc>
          <w:tcPr>
            <w:tcW w:w="1580" w:type="dxa"/>
            <w:hideMark/>
          </w:tcPr>
          <w:p w:rsidR="00171079" w:rsidRDefault="00171079">
            <w:pPr>
              <w:pStyle w:val="TableParagraph"/>
              <w:spacing w:line="210" w:lineRule="exact"/>
              <w:ind w:left="320"/>
              <w:rPr>
                <w:sz w:val="20"/>
              </w:rPr>
            </w:pPr>
            <w:r>
              <w:rPr>
                <w:sz w:val="20"/>
              </w:rPr>
              <w:t>1 (1.1%)</w:t>
            </w:r>
          </w:p>
        </w:tc>
        <w:tc>
          <w:tcPr>
            <w:tcW w:w="2032" w:type="dxa"/>
            <w:hideMark/>
          </w:tcPr>
          <w:p w:rsidR="00171079" w:rsidRDefault="00171079">
            <w:pPr>
              <w:pStyle w:val="TableParagraph"/>
              <w:spacing w:line="210" w:lineRule="exact"/>
              <w:ind w:left="358"/>
              <w:rPr>
                <w:sz w:val="20"/>
              </w:rPr>
            </w:pPr>
            <w:r>
              <w:rPr>
                <w:sz w:val="20"/>
              </w:rPr>
              <w:t>38 (42.2%)</w:t>
            </w:r>
          </w:p>
        </w:tc>
        <w:tc>
          <w:tcPr>
            <w:tcW w:w="1530" w:type="dxa"/>
            <w:hideMark/>
          </w:tcPr>
          <w:p w:rsidR="00171079" w:rsidRDefault="00171079">
            <w:pPr>
              <w:pStyle w:val="TableParagraph"/>
              <w:spacing w:line="210" w:lineRule="exact"/>
              <w:ind w:left="107"/>
              <w:rPr>
                <w:sz w:val="20"/>
              </w:rPr>
            </w:pPr>
            <w:r>
              <w:rPr>
                <w:sz w:val="20"/>
              </w:rPr>
              <w:t>65 (72.2%)</w:t>
            </w:r>
          </w:p>
        </w:tc>
        <w:tc>
          <w:tcPr>
            <w:tcW w:w="1350" w:type="dxa"/>
            <w:vMerge/>
            <w:vAlign w:val="center"/>
            <w:hideMark/>
          </w:tcPr>
          <w:p w:rsidR="00171079" w:rsidRDefault="00171079">
            <w:pPr>
              <w:rPr>
                <w:rFonts w:ascii="Times New Roman" w:eastAsia="Times New Roman" w:hAnsi="Times New Roman" w:cs="Times New Roman"/>
                <w:sz w:val="20"/>
              </w:rPr>
            </w:pPr>
          </w:p>
        </w:tc>
      </w:tr>
      <w:tr w:rsidR="00171079" w:rsidTr="00171079">
        <w:trPr>
          <w:trHeight w:val="230"/>
        </w:trPr>
        <w:tc>
          <w:tcPr>
            <w:tcW w:w="1981" w:type="dxa"/>
            <w:hideMark/>
          </w:tcPr>
          <w:p w:rsidR="00171079" w:rsidRDefault="00171079">
            <w:pPr>
              <w:pStyle w:val="TableParagraph"/>
              <w:spacing w:line="210" w:lineRule="exact"/>
              <w:ind w:left="107"/>
              <w:rPr>
                <w:b/>
                <w:sz w:val="20"/>
              </w:rPr>
            </w:pPr>
            <w:r>
              <w:rPr>
                <w:b/>
                <w:sz w:val="20"/>
              </w:rPr>
              <w:t>Mild</w:t>
            </w:r>
          </w:p>
        </w:tc>
        <w:tc>
          <w:tcPr>
            <w:tcW w:w="1407" w:type="dxa"/>
            <w:hideMark/>
          </w:tcPr>
          <w:p w:rsidR="00171079" w:rsidRDefault="00171079">
            <w:pPr>
              <w:pStyle w:val="TableParagraph"/>
              <w:spacing w:line="210" w:lineRule="exact"/>
              <w:ind w:left="186"/>
              <w:rPr>
                <w:sz w:val="20"/>
              </w:rPr>
            </w:pPr>
            <w:r>
              <w:rPr>
                <w:sz w:val="20"/>
              </w:rPr>
              <w:t>3 (3.3%)</w:t>
            </w:r>
          </w:p>
        </w:tc>
        <w:tc>
          <w:tcPr>
            <w:tcW w:w="1580" w:type="dxa"/>
            <w:hideMark/>
          </w:tcPr>
          <w:p w:rsidR="00171079" w:rsidRDefault="00171079">
            <w:pPr>
              <w:pStyle w:val="TableParagraph"/>
              <w:spacing w:line="210" w:lineRule="exact"/>
              <w:ind w:left="320"/>
              <w:rPr>
                <w:sz w:val="20"/>
              </w:rPr>
            </w:pPr>
            <w:r>
              <w:rPr>
                <w:sz w:val="20"/>
              </w:rPr>
              <w:t>25 (27.8%)</w:t>
            </w:r>
          </w:p>
        </w:tc>
        <w:tc>
          <w:tcPr>
            <w:tcW w:w="2032" w:type="dxa"/>
            <w:hideMark/>
          </w:tcPr>
          <w:p w:rsidR="00171079" w:rsidRDefault="00171079">
            <w:pPr>
              <w:pStyle w:val="TableParagraph"/>
              <w:spacing w:line="210" w:lineRule="exact"/>
              <w:ind w:left="358"/>
              <w:rPr>
                <w:sz w:val="20"/>
              </w:rPr>
            </w:pPr>
            <w:r>
              <w:rPr>
                <w:sz w:val="20"/>
              </w:rPr>
              <w:t>50 (55.6%)</w:t>
            </w:r>
          </w:p>
        </w:tc>
        <w:tc>
          <w:tcPr>
            <w:tcW w:w="1530" w:type="dxa"/>
            <w:hideMark/>
          </w:tcPr>
          <w:p w:rsidR="00171079" w:rsidRDefault="00171079">
            <w:pPr>
              <w:pStyle w:val="TableParagraph"/>
              <w:spacing w:line="210" w:lineRule="exact"/>
              <w:ind w:left="107"/>
              <w:rPr>
                <w:sz w:val="20"/>
              </w:rPr>
            </w:pPr>
            <w:r>
              <w:rPr>
                <w:sz w:val="20"/>
              </w:rPr>
              <w:t>24 (26.7%)</w:t>
            </w:r>
          </w:p>
        </w:tc>
        <w:tc>
          <w:tcPr>
            <w:tcW w:w="1350" w:type="dxa"/>
            <w:vMerge/>
            <w:vAlign w:val="center"/>
            <w:hideMark/>
          </w:tcPr>
          <w:p w:rsidR="00171079" w:rsidRDefault="00171079">
            <w:pPr>
              <w:rPr>
                <w:rFonts w:ascii="Times New Roman" w:eastAsia="Times New Roman" w:hAnsi="Times New Roman" w:cs="Times New Roman"/>
                <w:sz w:val="20"/>
              </w:rPr>
            </w:pPr>
          </w:p>
        </w:tc>
      </w:tr>
      <w:tr w:rsidR="00171079" w:rsidTr="00171079">
        <w:trPr>
          <w:trHeight w:val="230"/>
        </w:trPr>
        <w:tc>
          <w:tcPr>
            <w:tcW w:w="1981" w:type="dxa"/>
            <w:hideMark/>
          </w:tcPr>
          <w:p w:rsidR="00171079" w:rsidRDefault="00171079">
            <w:pPr>
              <w:pStyle w:val="TableParagraph"/>
              <w:spacing w:line="210" w:lineRule="exact"/>
              <w:ind w:left="107"/>
              <w:rPr>
                <w:b/>
                <w:sz w:val="20"/>
              </w:rPr>
            </w:pPr>
            <w:r>
              <w:rPr>
                <w:b/>
                <w:sz w:val="20"/>
              </w:rPr>
              <w:t>Moderate</w:t>
            </w:r>
          </w:p>
        </w:tc>
        <w:tc>
          <w:tcPr>
            <w:tcW w:w="1407" w:type="dxa"/>
            <w:hideMark/>
          </w:tcPr>
          <w:p w:rsidR="00171079" w:rsidRDefault="00171079">
            <w:pPr>
              <w:pStyle w:val="TableParagraph"/>
              <w:spacing w:line="210" w:lineRule="exact"/>
              <w:ind w:left="186"/>
              <w:rPr>
                <w:sz w:val="20"/>
              </w:rPr>
            </w:pPr>
            <w:r>
              <w:rPr>
                <w:sz w:val="20"/>
              </w:rPr>
              <w:t>31 (33.7%)</w:t>
            </w:r>
          </w:p>
        </w:tc>
        <w:tc>
          <w:tcPr>
            <w:tcW w:w="1580" w:type="dxa"/>
            <w:hideMark/>
          </w:tcPr>
          <w:p w:rsidR="00171079" w:rsidRDefault="00171079">
            <w:pPr>
              <w:pStyle w:val="TableParagraph"/>
              <w:spacing w:line="210" w:lineRule="exact"/>
              <w:ind w:left="320"/>
              <w:rPr>
                <w:sz w:val="20"/>
              </w:rPr>
            </w:pPr>
            <w:r>
              <w:rPr>
                <w:sz w:val="20"/>
              </w:rPr>
              <w:t>45 (50%)</w:t>
            </w:r>
          </w:p>
        </w:tc>
        <w:tc>
          <w:tcPr>
            <w:tcW w:w="2032" w:type="dxa"/>
            <w:hideMark/>
          </w:tcPr>
          <w:p w:rsidR="00171079" w:rsidRDefault="00171079">
            <w:pPr>
              <w:pStyle w:val="TableParagraph"/>
              <w:spacing w:line="210" w:lineRule="exact"/>
              <w:ind w:left="358"/>
              <w:rPr>
                <w:sz w:val="20"/>
              </w:rPr>
            </w:pPr>
            <w:r>
              <w:rPr>
                <w:sz w:val="20"/>
              </w:rPr>
              <w:t>0 (0%)</w:t>
            </w:r>
          </w:p>
        </w:tc>
        <w:tc>
          <w:tcPr>
            <w:tcW w:w="1530" w:type="dxa"/>
            <w:hideMark/>
          </w:tcPr>
          <w:p w:rsidR="00171079" w:rsidRDefault="00171079">
            <w:pPr>
              <w:pStyle w:val="TableParagraph"/>
              <w:spacing w:line="210" w:lineRule="exact"/>
              <w:ind w:left="107"/>
              <w:rPr>
                <w:sz w:val="20"/>
              </w:rPr>
            </w:pPr>
            <w:r>
              <w:rPr>
                <w:sz w:val="20"/>
              </w:rPr>
              <w:t>1 (1.1%)</w:t>
            </w:r>
          </w:p>
        </w:tc>
        <w:tc>
          <w:tcPr>
            <w:tcW w:w="1350" w:type="dxa"/>
            <w:vMerge/>
            <w:vAlign w:val="center"/>
            <w:hideMark/>
          </w:tcPr>
          <w:p w:rsidR="00171079" w:rsidRDefault="00171079">
            <w:pPr>
              <w:rPr>
                <w:rFonts w:ascii="Times New Roman" w:eastAsia="Times New Roman" w:hAnsi="Times New Roman" w:cs="Times New Roman"/>
                <w:sz w:val="20"/>
              </w:rPr>
            </w:pPr>
          </w:p>
        </w:tc>
      </w:tr>
      <w:tr w:rsidR="00171079" w:rsidTr="00171079">
        <w:trPr>
          <w:trHeight w:val="257"/>
        </w:trPr>
        <w:tc>
          <w:tcPr>
            <w:tcW w:w="1981" w:type="dxa"/>
            <w:hideMark/>
          </w:tcPr>
          <w:p w:rsidR="00171079" w:rsidRDefault="00171079">
            <w:pPr>
              <w:pStyle w:val="TableParagraph"/>
              <w:spacing w:line="228" w:lineRule="exact"/>
              <w:ind w:left="107"/>
              <w:rPr>
                <w:b/>
                <w:sz w:val="20"/>
              </w:rPr>
            </w:pPr>
            <w:r>
              <w:rPr>
                <w:b/>
                <w:sz w:val="20"/>
              </w:rPr>
              <w:t>Severe</w:t>
            </w:r>
          </w:p>
        </w:tc>
        <w:tc>
          <w:tcPr>
            <w:tcW w:w="1407" w:type="dxa"/>
            <w:hideMark/>
          </w:tcPr>
          <w:p w:rsidR="00171079" w:rsidRDefault="00171079">
            <w:pPr>
              <w:pStyle w:val="TableParagraph"/>
              <w:spacing w:line="223" w:lineRule="exact"/>
              <w:ind w:left="186"/>
              <w:rPr>
                <w:sz w:val="20"/>
              </w:rPr>
            </w:pPr>
            <w:r>
              <w:rPr>
                <w:sz w:val="20"/>
              </w:rPr>
              <w:t>30 (32.6%)</w:t>
            </w:r>
          </w:p>
        </w:tc>
        <w:tc>
          <w:tcPr>
            <w:tcW w:w="1580" w:type="dxa"/>
            <w:hideMark/>
          </w:tcPr>
          <w:p w:rsidR="00171079" w:rsidRDefault="00171079">
            <w:pPr>
              <w:pStyle w:val="TableParagraph"/>
              <w:spacing w:line="223" w:lineRule="exact"/>
              <w:ind w:left="320"/>
              <w:rPr>
                <w:sz w:val="20"/>
              </w:rPr>
            </w:pPr>
            <w:r>
              <w:rPr>
                <w:sz w:val="20"/>
              </w:rPr>
              <w:t>18 (20%)</w:t>
            </w:r>
          </w:p>
        </w:tc>
        <w:tc>
          <w:tcPr>
            <w:tcW w:w="2032" w:type="dxa"/>
            <w:hideMark/>
          </w:tcPr>
          <w:p w:rsidR="00171079" w:rsidRDefault="00171079">
            <w:pPr>
              <w:pStyle w:val="TableParagraph"/>
              <w:spacing w:line="223" w:lineRule="exact"/>
              <w:ind w:left="358"/>
              <w:rPr>
                <w:sz w:val="20"/>
              </w:rPr>
            </w:pPr>
            <w:r>
              <w:rPr>
                <w:sz w:val="20"/>
              </w:rPr>
              <w:t>2 (2.2%)</w:t>
            </w:r>
          </w:p>
        </w:tc>
        <w:tc>
          <w:tcPr>
            <w:tcW w:w="1530" w:type="dxa"/>
            <w:hideMark/>
          </w:tcPr>
          <w:p w:rsidR="00171079" w:rsidRDefault="00171079">
            <w:pPr>
              <w:pStyle w:val="TableParagraph"/>
              <w:spacing w:line="223" w:lineRule="exact"/>
              <w:ind w:left="107"/>
              <w:rPr>
                <w:sz w:val="20"/>
              </w:rPr>
            </w:pPr>
            <w:r>
              <w:rPr>
                <w:sz w:val="20"/>
              </w:rPr>
              <w:t>0 (0%)</w:t>
            </w:r>
          </w:p>
        </w:tc>
        <w:tc>
          <w:tcPr>
            <w:tcW w:w="1350" w:type="dxa"/>
            <w:vMerge/>
            <w:vAlign w:val="center"/>
            <w:hideMark/>
          </w:tcPr>
          <w:p w:rsidR="00171079" w:rsidRDefault="00171079">
            <w:pPr>
              <w:rPr>
                <w:rFonts w:ascii="Times New Roman" w:eastAsia="Times New Roman" w:hAnsi="Times New Roman" w:cs="Times New Roman"/>
                <w:sz w:val="20"/>
              </w:rPr>
            </w:pPr>
          </w:p>
        </w:tc>
      </w:tr>
      <w:tr w:rsidR="00171079" w:rsidTr="00171079">
        <w:trPr>
          <w:trHeight w:val="256"/>
        </w:trPr>
        <w:tc>
          <w:tcPr>
            <w:tcW w:w="1981" w:type="dxa"/>
            <w:hideMark/>
          </w:tcPr>
          <w:p w:rsidR="00171079" w:rsidRDefault="00171079">
            <w:pPr>
              <w:pStyle w:val="TableParagraph"/>
              <w:spacing w:before="25" w:line="211" w:lineRule="exact"/>
              <w:ind w:left="107"/>
              <w:rPr>
                <w:b/>
                <w:sz w:val="20"/>
              </w:rPr>
            </w:pPr>
            <w:r>
              <w:rPr>
                <w:b/>
                <w:sz w:val="20"/>
              </w:rPr>
              <w:t>Very severe</w:t>
            </w:r>
          </w:p>
        </w:tc>
        <w:tc>
          <w:tcPr>
            <w:tcW w:w="1407" w:type="dxa"/>
            <w:hideMark/>
          </w:tcPr>
          <w:p w:rsidR="00171079" w:rsidRDefault="00171079">
            <w:pPr>
              <w:pStyle w:val="TableParagraph"/>
              <w:spacing w:before="21" w:line="216" w:lineRule="exact"/>
              <w:ind w:left="186"/>
              <w:rPr>
                <w:sz w:val="20"/>
              </w:rPr>
            </w:pPr>
            <w:r>
              <w:rPr>
                <w:sz w:val="20"/>
              </w:rPr>
              <w:t>19 (20.7%)</w:t>
            </w:r>
          </w:p>
        </w:tc>
        <w:tc>
          <w:tcPr>
            <w:tcW w:w="1580" w:type="dxa"/>
            <w:hideMark/>
          </w:tcPr>
          <w:p w:rsidR="00171079" w:rsidRDefault="00171079">
            <w:pPr>
              <w:pStyle w:val="TableParagraph"/>
              <w:spacing w:before="21" w:line="216" w:lineRule="exact"/>
              <w:ind w:left="320"/>
              <w:rPr>
                <w:sz w:val="20"/>
              </w:rPr>
            </w:pPr>
            <w:r>
              <w:rPr>
                <w:sz w:val="20"/>
              </w:rPr>
              <w:t>1 (1.1%)</w:t>
            </w:r>
          </w:p>
        </w:tc>
        <w:tc>
          <w:tcPr>
            <w:tcW w:w="2032" w:type="dxa"/>
            <w:hideMark/>
          </w:tcPr>
          <w:p w:rsidR="00171079" w:rsidRDefault="00171079">
            <w:pPr>
              <w:pStyle w:val="TableParagraph"/>
              <w:spacing w:before="21" w:line="216" w:lineRule="exact"/>
              <w:ind w:left="358"/>
              <w:rPr>
                <w:sz w:val="20"/>
              </w:rPr>
            </w:pPr>
            <w:r>
              <w:rPr>
                <w:sz w:val="20"/>
              </w:rPr>
              <w:t>0 (0%)</w:t>
            </w:r>
          </w:p>
        </w:tc>
        <w:tc>
          <w:tcPr>
            <w:tcW w:w="1530" w:type="dxa"/>
            <w:hideMark/>
          </w:tcPr>
          <w:p w:rsidR="00171079" w:rsidRDefault="00171079">
            <w:pPr>
              <w:pStyle w:val="TableParagraph"/>
              <w:spacing w:before="21" w:line="216" w:lineRule="exact"/>
              <w:ind w:left="107"/>
              <w:rPr>
                <w:sz w:val="20"/>
              </w:rPr>
            </w:pPr>
            <w:r>
              <w:rPr>
                <w:sz w:val="20"/>
              </w:rPr>
              <w:t>0 (0%)</w:t>
            </w:r>
          </w:p>
        </w:tc>
        <w:tc>
          <w:tcPr>
            <w:tcW w:w="1350" w:type="dxa"/>
            <w:vMerge/>
            <w:vAlign w:val="center"/>
            <w:hideMark/>
          </w:tcPr>
          <w:p w:rsidR="00171079" w:rsidRDefault="00171079">
            <w:pPr>
              <w:rPr>
                <w:rFonts w:ascii="Times New Roman" w:eastAsia="Times New Roman" w:hAnsi="Times New Roman" w:cs="Times New Roman"/>
                <w:sz w:val="20"/>
              </w:rPr>
            </w:pPr>
          </w:p>
        </w:tc>
      </w:tr>
      <w:tr w:rsidR="00171079" w:rsidTr="00171079">
        <w:trPr>
          <w:trHeight w:val="228"/>
        </w:trPr>
        <w:tc>
          <w:tcPr>
            <w:tcW w:w="1981" w:type="dxa"/>
            <w:tcBorders>
              <w:top w:val="nil"/>
              <w:left w:val="nil"/>
              <w:bottom w:val="single" w:sz="4" w:space="0" w:color="000000"/>
              <w:right w:val="nil"/>
            </w:tcBorders>
            <w:hideMark/>
          </w:tcPr>
          <w:p w:rsidR="00171079" w:rsidRDefault="00171079">
            <w:pPr>
              <w:pStyle w:val="TableParagraph"/>
              <w:spacing w:line="209" w:lineRule="exact"/>
              <w:ind w:left="107"/>
              <w:rPr>
                <w:b/>
                <w:sz w:val="20"/>
              </w:rPr>
            </w:pPr>
            <w:r>
              <w:rPr>
                <w:b/>
                <w:sz w:val="20"/>
              </w:rPr>
              <w:t>Worst possible pain</w:t>
            </w:r>
          </w:p>
        </w:tc>
        <w:tc>
          <w:tcPr>
            <w:tcW w:w="1407" w:type="dxa"/>
            <w:tcBorders>
              <w:top w:val="nil"/>
              <w:left w:val="nil"/>
              <w:bottom w:val="single" w:sz="4" w:space="0" w:color="000000"/>
              <w:right w:val="nil"/>
            </w:tcBorders>
            <w:hideMark/>
          </w:tcPr>
          <w:p w:rsidR="00171079" w:rsidRDefault="00171079">
            <w:pPr>
              <w:pStyle w:val="TableParagraph"/>
              <w:spacing w:line="209" w:lineRule="exact"/>
              <w:ind w:left="186"/>
              <w:rPr>
                <w:sz w:val="20"/>
              </w:rPr>
            </w:pPr>
            <w:r>
              <w:rPr>
                <w:sz w:val="20"/>
              </w:rPr>
              <w:t>9 (9.8%)</w:t>
            </w:r>
          </w:p>
        </w:tc>
        <w:tc>
          <w:tcPr>
            <w:tcW w:w="1580" w:type="dxa"/>
            <w:tcBorders>
              <w:top w:val="nil"/>
              <w:left w:val="nil"/>
              <w:bottom w:val="single" w:sz="4" w:space="0" w:color="000000"/>
              <w:right w:val="nil"/>
            </w:tcBorders>
            <w:hideMark/>
          </w:tcPr>
          <w:p w:rsidR="00171079" w:rsidRDefault="00171079">
            <w:pPr>
              <w:pStyle w:val="TableParagraph"/>
              <w:spacing w:line="209" w:lineRule="exact"/>
              <w:ind w:left="320"/>
              <w:rPr>
                <w:sz w:val="20"/>
              </w:rPr>
            </w:pPr>
            <w:r>
              <w:rPr>
                <w:sz w:val="20"/>
              </w:rPr>
              <w:t>0 (0%)</w:t>
            </w:r>
          </w:p>
        </w:tc>
        <w:tc>
          <w:tcPr>
            <w:tcW w:w="2032" w:type="dxa"/>
            <w:tcBorders>
              <w:top w:val="nil"/>
              <w:left w:val="nil"/>
              <w:bottom w:val="single" w:sz="4" w:space="0" w:color="000000"/>
              <w:right w:val="nil"/>
            </w:tcBorders>
            <w:hideMark/>
          </w:tcPr>
          <w:p w:rsidR="00171079" w:rsidRDefault="00171079">
            <w:pPr>
              <w:pStyle w:val="TableParagraph"/>
              <w:spacing w:line="209" w:lineRule="exact"/>
              <w:ind w:left="358"/>
              <w:rPr>
                <w:sz w:val="20"/>
              </w:rPr>
            </w:pPr>
            <w:r>
              <w:rPr>
                <w:sz w:val="20"/>
              </w:rPr>
              <w:t>0 (0%)</w:t>
            </w:r>
          </w:p>
        </w:tc>
        <w:tc>
          <w:tcPr>
            <w:tcW w:w="1530" w:type="dxa"/>
            <w:tcBorders>
              <w:top w:val="nil"/>
              <w:left w:val="nil"/>
              <w:bottom w:val="single" w:sz="4" w:space="0" w:color="000000"/>
              <w:right w:val="nil"/>
            </w:tcBorders>
            <w:hideMark/>
          </w:tcPr>
          <w:p w:rsidR="00171079" w:rsidRDefault="00171079">
            <w:pPr>
              <w:pStyle w:val="TableParagraph"/>
              <w:spacing w:line="209" w:lineRule="exact"/>
              <w:ind w:left="107"/>
              <w:rPr>
                <w:sz w:val="20"/>
              </w:rPr>
            </w:pPr>
            <w:r>
              <w:rPr>
                <w:sz w:val="20"/>
              </w:rPr>
              <w:t>0 (0%)</w:t>
            </w:r>
          </w:p>
        </w:tc>
        <w:tc>
          <w:tcPr>
            <w:tcW w:w="1350" w:type="dxa"/>
            <w:tcBorders>
              <w:top w:val="nil"/>
              <w:left w:val="nil"/>
              <w:bottom w:val="single" w:sz="4" w:space="0" w:color="000000"/>
              <w:right w:val="nil"/>
            </w:tcBorders>
          </w:tcPr>
          <w:p w:rsidR="00171079" w:rsidRDefault="00171079">
            <w:pPr>
              <w:pStyle w:val="TableParagraph"/>
              <w:rPr>
                <w:sz w:val="16"/>
              </w:rPr>
            </w:pPr>
          </w:p>
        </w:tc>
      </w:tr>
    </w:tbl>
    <w:p w:rsidR="00533FF7" w:rsidRDefault="00533FF7" w:rsidP="00171079">
      <w:pPr>
        <w:bidi w:val="0"/>
        <w:adjustRightInd w:val="0"/>
        <w:spacing w:after="0" w:line="240" w:lineRule="auto"/>
        <w:ind w:left="284" w:right="1735"/>
        <w:jc w:val="both"/>
        <w:rPr>
          <w:rFonts w:ascii="Times New Roman" w:eastAsia="Times New Roman" w:hAnsi="Times New Roman" w:cs="Times New Roman"/>
          <w:sz w:val="20"/>
          <w:szCs w:val="20"/>
        </w:rPr>
      </w:pPr>
      <w:bookmarkStart w:id="0" w:name="_Hlk104227542"/>
    </w:p>
    <w:p w:rsidR="00171079" w:rsidRPr="00171079" w:rsidRDefault="00171079" w:rsidP="00533FF7">
      <w:pPr>
        <w:bidi w:val="0"/>
        <w:adjustRightInd w:val="0"/>
        <w:spacing w:after="0" w:line="240" w:lineRule="auto"/>
        <w:ind w:left="284" w:right="1735"/>
        <w:jc w:val="both"/>
        <w:rPr>
          <w:rFonts w:ascii="Times New Roman" w:eastAsia="Times New Roman" w:hAnsi="Times New Roman" w:cs="Times New Roman"/>
          <w:sz w:val="20"/>
          <w:szCs w:val="20"/>
        </w:rPr>
      </w:pPr>
      <w:r w:rsidRPr="00171079">
        <w:rPr>
          <w:rFonts w:ascii="Times New Roman" w:eastAsia="Times New Roman" w:hAnsi="Times New Roman" w:cs="Times New Roman"/>
          <w:sz w:val="20"/>
          <w:szCs w:val="20"/>
        </w:rPr>
        <w:t>P1 progress</w:t>
      </w:r>
      <w:r w:rsidR="00533FF7">
        <w:rPr>
          <w:rFonts w:ascii="Times New Roman" w:eastAsia="Times New Roman" w:hAnsi="Times New Roman" w:cs="Times New Roman"/>
          <w:sz w:val="20"/>
          <w:szCs w:val="20"/>
        </w:rPr>
        <w:t>ion</w:t>
      </w:r>
      <w:r w:rsidRPr="00171079">
        <w:rPr>
          <w:rFonts w:ascii="Times New Roman" w:eastAsia="Times New Roman" w:hAnsi="Times New Roman" w:cs="Times New Roman"/>
          <w:sz w:val="20"/>
          <w:szCs w:val="20"/>
        </w:rPr>
        <w:t xml:space="preserve"> of repeated measures across all time points using Friedman's test.</w:t>
      </w:r>
    </w:p>
    <w:bookmarkEnd w:id="0"/>
    <w:p w:rsidR="00171079" w:rsidRPr="00171079" w:rsidRDefault="00171079" w:rsidP="00533FF7">
      <w:pPr>
        <w:bidi w:val="0"/>
        <w:adjustRightInd w:val="0"/>
        <w:spacing w:after="0" w:line="240" w:lineRule="auto"/>
        <w:ind w:left="284" w:right="1735"/>
        <w:jc w:val="both"/>
        <w:rPr>
          <w:rFonts w:ascii="Times New Roman" w:eastAsia="Times New Roman" w:hAnsi="Times New Roman" w:cs="Times New Roman"/>
          <w:sz w:val="20"/>
          <w:szCs w:val="20"/>
        </w:rPr>
      </w:pPr>
      <w:r w:rsidRPr="00171079">
        <w:rPr>
          <w:rFonts w:ascii="Times New Roman" w:eastAsia="Times New Roman" w:hAnsi="Times New Roman" w:cs="Times New Roman"/>
          <w:sz w:val="20"/>
          <w:szCs w:val="20"/>
        </w:rPr>
        <w:t xml:space="preserve">P2 </w:t>
      </w:r>
      <w:r w:rsidR="00533FF7" w:rsidRPr="00171079">
        <w:rPr>
          <w:rFonts w:ascii="Times New Roman" w:eastAsia="Times New Roman" w:hAnsi="Times New Roman" w:cs="Times New Roman"/>
          <w:sz w:val="20"/>
          <w:szCs w:val="20"/>
        </w:rPr>
        <w:t>progress</w:t>
      </w:r>
      <w:r w:rsidR="00533FF7">
        <w:rPr>
          <w:rFonts w:ascii="Times New Roman" w:eastAsia="Times New Roman" w:hAnsi="Times New Roman" w:cs="Times New Roman"/>
          <w:sz w:val="20"/>
          <w:szCs w:val="20"/>
        </w:rPr>
        <w:t>ion</w:t>
      </w:r>
      <w:r w:rsidR="00533FF7" w:rsidRPr="00171079">
        <w:rPr>
          <w:rFonts w:ascii="Times New Roman" w:eastAsia="Times New Roman" w:hAnsi="Times New Roman" w:cs="Times New Roman"/>
          <w:sz w:val="20"/>
          <w:szCs w:val="20"/>
        </w:rPr>
        <w:t xml:space="preserve"> </w:t>
      </w:r>
      <w:r w:rsidRPr="00171079">
        <w:rPr>
          <w:rFonts w:ascii="Times New Roman" w:eastAsia="Times New Roman" w:hAnsi="Times New Roman" w:cs="Times New Roman"/>
          <w:sz w:val="20"/>
          <w:szCs w:val="20"/>
        </w:rPr>
        <w:t>of back pain on admission and discharge, using Wilcoxon signed ranks test.</w:t>
      </w:r>
    </w:p>
    <w:p w:rsidR="00171079" w:rsidRPr="00171079" w:rsidRDefault="00171079" w:rsidP="00533FF7">
      <w:pPr>
        <w:bidi w:val="0"/>
        <w:adjustRightInd w:val="0"/>
        <w:spacing w:after="0" w:line="240" w:lineRule="auto"/>
        <w:ind w:left="284" w:right="1735"/>
        <w:jc w:val="both"/>
        <w:rPr>
          <w:rFonts w:ascii="Times New Roman" w:eastAsia="Times New Roman" w:hAnsi="Times New Roman" w:cs="Times New Roman"/>
          <w:sz w:val="20"/>
          <w:szCs w:val="20"/>
        </w:rPr>
      </w:pPr>
      <w:proofErr w:type="gramStart"/>
      <w:r w:rsidRPr="00171079">
        <w:rPr>
          <w:rFonts w:ascii="Times New Roman" w:eastAsia="Times New Roman" w:hAnsi="Times New Roman" w:cs="Times New Roman"/>
          <w:sz w:val="20"/>
          <w:szCs w:val="20"/>
        </w:rPr>
        <w:t xml:space="preserve">P3 </w:t>
      </w:r>
      <w:r w:rsidR="00533FF7" w:rsidRPr="00171079">
        <w:rPr>
          <w:rFonts w:ascii="Times New Roman" w:eastAsia="Times New Roman" w:hAnsi="Times New Roman" w:cs="Times New Roman"/>
          <w:sz w:val="20"/>
          <w:szCs w:val="20"/>
        </w:rPr>
        <w:t>progress</w:t>
      </w:r>
      <w:r w:rsidR="00533FF7">
        <w:rPr>
          <w:rFonts w:ascii="Times New Roman" w:eastAsia="Times New Roman" w:hAnsi="Times New Roman" w:cs="Times New Roman"/>
          <w:sz w:val="20"/>
          <w:szCs w:val="20"/>
        </w:rPr>
        <w:t>ion</w:t>
      </w:r>
      <w:r w:rsidR="00533FF7" w:rsidRPr="00171079">
        <w:rPr>
          <w:rFonts w:ascii="Times New Roman" w:eastAsia="Times New Roman" w:hAnsi="Times New Roman" w:cs="Times New Roman"/>
          <w:sz w:val="20"/>
          <w:szCs w:val="20"/>
        </w:rPr>
        <w:t xml:space="preserve"> </w:t>
      </w:r>
      <w:r w:rsidRPr="00171079">
        <w:rPr>
          <w:rFonts w:ascii="Times New Roman" w:eastAsia="Times New Roman" w:hAnsi="Times New Roman" w:cs="Times New Roman"/>
          <w:sz w:val="20"/>
          <w:szCs w:val="20"/>
        </w:rPr>
        <w:t>of back pain on discharge and follow up 3rd month.</w:t>
      </w:r>
      <w:proofErr w:type="gramEnd"/>
    </w:p>
    <w:p w:rsidR="00171079" w:rsidRPr="00171079" w:rsidRDefault="00171079" w:rsidP="00533FF7">
      <w:pPr>
        <w:bidi w:val="0"/>
        <w:adjustRightInd w:val="0"/>
        <w:spacing w:after="0" w:line="240" w:lineRule="auto"/>
        <w:ind w:left="284" w:right="1735"/>
        <w:jc w:val="both"/>
        <w:rPr>
          <w:rFonts w:ascii="Times New Roman" w:eastAsia="Times New Roman" w:hAnsi="Times New Roman" w:cs="Times New Roman"/>
          <w:sz w:val="20"/>
          <w:szCs w:val="20"/>
        </w:rPr>
      </w:pPr>
      <w:proofErr w:type="gramStart"/>
      <w:r w:rsidRPr="00171079">
        <w:rPr>
          <w:rFonts w:ascii="Times New Roman" w:eastAsia="Times New Roman" w:hAnsi="Times New Roman" w:cs="Times New Roman"/>
          <w:sz w:val="20"/>
          <w:szCs w:val="20"/>
        </w:rPr>
        <w:t xml:space="preserve">P4 </w:t>
      </w:r>
      <w:r w:rsidR="00533FF7" w:rsidRPr="00171079">
        <w:rPr>
          <w:rFonts w:ascii="Times New Roman" w:eastAsia="Times New Roman" w:hAnsi="Times New Roman" w:cs="Times New Roman"/>
          <w:sz w:val="20"/>
          <w:szCs w:val="20"/>
        </w:rPr>
        <w:t>progress</w:t>
      </w:r>
      <w:r w:rsidR="00533FF7">
        <w:rPr>
          <w:rFonts w:ascii="Times New Roman" w:eastAsia="Times New Roman" w:hAnsi="Times New Roman" w:cs="Times New Roman"/>
          <w:sz w:val="20"/>
          <w:szCs w:val="20"/>
        </w:rPr>
        <w:t>ion</w:t>
      </w:r>
      <w:r w:rsidR="00533FF7" w:rsidRPr="00171079">
        <w:rPr>
          <w:rFonts w:ascii="Times New Roman" w:eastAsia="Times New Roman" w:hAnsi="Times New Roman" w:cs="Times New Roman"/>
          <w:sz w:val="20"/>
          <w:szCs w:val="20"/>
        </w:rPr>
        <w:t xml:space="preserve"> </w:t>
      </w:r>
      <w:r w:rsidRPr="00171079">
        <w:rPr>
          <w:rFonts w:ascii="Times New Roman" w:eastAsia="Times New Roman" w:hAnsi="Times New Roman" w:cs="Times New Roman"/>
          <w:sz w:val="20"/>
          <w:szCs w:val="20"/>
        </w:rPr>
        <w:t>of back pain on admission and 3rd month.</w:t>
      </w:r>
      <w:proofErr w:type="gramEnd"/>
    </w:p>
    <w:p w:rsidR="00171079" w:rsidRPr="00171079" w:rsidRDefault="00171079" w:rsidP="00533FF7">
      <w:pPr>
        <w:bidi w:val="0"/>
        <w:adjustRightInd w:val="0"/>
        <w:spacing w:after="0" w:line="240" w:lineRule="auto"/>
        <w:ind w:left="958" w:right="1735" w:hanging="674"/>
        <w:jc w:val="both"/>
        <w:rPr>
          <w:rFonts w:ascii="Times New Roman" w:eastAsia="Times New Roman" w:hAnsi="Times New Roman" w:cs="Times New Roman"/>
          <w:sz w:val="20"/>
          <w:szCs w:val="20"/>
        </w:rPr>
      </w:pPr>
      <w:r w:rsidRPr="00171079">
        <w:rPr>
          <w:rFonts w:ascii="Times New Roman" w:eastAsia="Times New Roman" w:hAnsi="Times New Roman" w:cs="Times New Roman"/>
          <w:sz w:val="20"/>
          <w:szCs w:val="20"/>
        </w:rPr>
        <w:t xml:space="preserve">P5 </w:t>
      </w:r>
      <w:r w:rsidR="00533FF7" w:rsidRPr="00171079">
        <w:rPr>
          <w:rFonts w:ascii="Times New Roman" w:eastAsia="Times New Roman" w:hAnsi="Times New Roman" w:cs="Times New Roman"/>
          <w:sz w:val="20"/>
          <w:szCs w:val="20"/>
        </w:rPr>
        <w:t>progress</w:t>
      </w:r>
      <w:r w:rsidR="00533FF7">
        <w:rPr>
          <w:rFonts w:ascii="Times New Roman" w:eastAsia="Times New Roman" w:hAnsi="Times New Roman" w:cs="Times New Roman"/>
          <w:sz w:val="20"/>
          <w:szCs w:val="20"/>
        </w:rPr>
        <w:t>ion</w:t>
      </w:r>
      <w:r w:rsidR="00533FF7" w:rsidRPr="00171079">
        <w:rPr>
          <w:rFonts w:ascii="Times New Roman" w:eastAsia="Times New Roman" w:hAnsi="Times New Roman" w:cs="Times New Roman"/>
          <w:sz w:val="20"/>
          <w:szCs w:val="20"/>
        </w:rPr>
        <w:t xml:space="preserve"> </w:t>
      </w:r>
      <w:r w:rsidRPr="00171079">
        <w:rPr>
          <w:rFonts w:ascii="Times New Roman" w:eastAsia="Times New Roman" w:hAnsi="Times New Roman" w:cs="Times New Roman"/>
          <w:sz w:val="20"/>
          <w:szCs w:val="20"/>
        </w:rPr>
        <w:t>of back pain on admission and 6th month</w:t>
      </w:r>
    </w:p>
    <w:p w:rsidR="00171079" w:rsidRPr="00A97674" w:rsidRDefault="00171079" w:rsidP="00171079">
      <w:pPr>
        <w:bidi w:val="0"/>
        <w:spacing w:after="0" w:line="240" w:lineRule="auto"/>
        <w:ind w:right="1059"/>
        <w:jc w:val="both"/>
        <w:rPr>
          <w:rFonts w:ascii="Times New Roman" w:eastAsia="Times New Roman" w:hAnsi="Times New Roman" w:cs="Times New Roman"/>
          <w:sz w:val="28"/>
          <w:szCs w:val="28"/>
        </w:rPr>
      </w:pPr>
      <w:r w:rsidRPr="00A97674">
        <w:rPr>
          <w:rFonts w:ascii="Times New Roman" w:eastAsia="Times New Roman" w:hAnsi="Times New Roman" w:cs="Times New Roman"/>
          <w:b/>
          <w:bCs/>
          <w:sz w:val="28"/>
          <w:szCs w:val="28"/>
        </w:rPr>
        <w:t xml:space="preserve">American spinal injury association impairment scale (ASIA): </w:t>
      </w:r>
      <w:r w:rsidRPr="00A97674">
        <w:rPr>
          <w:rFonts w:ascii="Times New Roman" w:eastAsia="Times New Roman" w:hAnsi="Times New Roman" w:cs="Times New Roman"/>
          <w:sz w:val="28"/>
          <w:szCs w:val="28"/>
        </w:rPr>
        <w:t xml:space="preserve">In the current study, on admission, two patients (2.2%) were classified as ASIA A, one patient (1.1%) as ASIA B, 5 patients (5.4%) as ASIA C, </w:t>
      </w:r>
      <w:proofErr w:type="gramStart"/>
      <w:r w:rsidRPr="00A97674">
        <w:rPr>
          <w:rFonts w:ascii="Times New Roman" w:eastAsia="Times New Roman" w:hAnsi="Times New Roman" w:cs="Times New Roman"/>
          <w:sz w:val="28"/>
          <w:szCs w:val="28"/>
        </w:rPr>
        <w:t>10</w:t>
      </w:r>
      <w:proofErr w:type="gramEnd"/>
      <w:r w:rsidRPr="00A97674">
        <w:rPr>
          <w:rFonts w:ascii="Times New Roman" w:eastAsia="Times New Roman" w:hAnsi="Times New Roman" w:cs="Times New Roman"/>
          <w:sz w:val="28"/>
          <w:szCs w:val="28"/>
        </w:rPr>
        <w:t xml:space="preserve"> patients (10.9%) as ASIA D, 74 patients (80.4%) as ASIA E.</w:t>
      </w:r>
    </w:p>
    <w:p w:rsidR="00171079" w:rsidRPr="00A97674" w:rsidRDefault="00171079" w:rsidP="00171079">
      <w:pPr>
        <w:pStyle w:val="ListParagraph"/>
        <w:numPr>
          <w:ilvl w:val="0"/>
          <w:numId w:val="8"/>
        </w:numPr>
        <w:tabs>
          <w:tab w:val="left" w:pos="1321"/>
        </w:tabs>
        <w:ind w:hanging="181"/>
        <w:rPr>
          <w:sz w:val="28"/>
          <w:szCs w:val="28"/>
        </w:rPr>
      </w:pPr>
      <w:r w:rsidRPr="00A97674">
        <w:rPr>
          <w:sz w:val="28"/>
          <w:szCs w:val="28"/>
        </w:rPr>
        <w:t>With significant differences from admission (p3 = 0.025, P4= 0.025).</w:t>
      </w:r>
    </w:p>
    <w:p w:rsidR="00171079" w:rsidRPr="00A97674" w:rsidRDefault="00171079" w:rsidP="00171079">
      <w:pPr>
        <w:pStyle w:val="ListParagraph"/>
        <w:numPr>
          <w:ilvl w:val="0"/>
          <w:numId w:val="8"/>
        </w:numPr>
        <w:tabs>
          <w:tab w:val="left" w:pos="1321"/>
        </w:tabs>
        <w:ind w:right="1065"/>
        <w:rPr>
          <w:sz w:val="28"/>
          <w:szCs w:val="28"/>
        </w:rPr>
      </w:pPr>
      <w:r w:rsidRPr="00A97674">
        <w:rPr>
          <w:sz w:val="28"/>
          <w:szCs w:val="28"/>
        </w:rPr>
        <w:t>Highly significant improvement was detected on 3rd month compared with admission scale (P5 = 0.002).</w:t>
      </w:r>
    </w:p>
    <w:p w:rsidR="00171079" w:rsidRPr="00A97674" w:rsidRDefault="00171079" w:rsidP="00171079">
      <w:pPr>
        <w:pStyle w:val="ListParagraph"/>
        <w:numPr>
          <w:ilvl w:val="0"/>
          <w:numId w:val="8"/>
        </w:numPr>
        <w:tabs>
          <w:tab w:val="left" w:pos="1321"/>
        </w:tabs>
        <w:ind w:right="1055"/>
        <w:rPr>
          <w:sz w:val="28"/>
          <w:szCs w:val="28"/>
        </w:rPr>
      </w:pPr>
      <w:r w:rsidRPr="00A97674">
        <w:rPr>
          <w:sz w:val="28"/>
          <w:szCs w:val="28"/>
        </w:rPr>
        <w:t xml:space="preserve">Highly significant improvement was detected on 6th month compared with admission </w:t>
      </w:r>
      <w:r w:rsidRPr="00A97674">
        <w:rPr>
          <w:spacing w:val="2"/>
          <w:sz w:val="28"/>
          <w:szCs w:val="28"/>
        </w:rPr>
        <w:t xml:space="preserve">scale </w:t>
      </w:r>
      <w:r w:rsidRPr="00A97674">
        <w:rPr>
          <w:sz w:val="28"/>
          <w:szCs w:val="28"/>
        </w:rPr>
        <w:t>(P6 = 0.001).</w:t>
      </w:r>
    </w:p>
    <w:p w:rsidR="00171079" w:rsidRPr="00A97674" w:rsidRDefault="00171079" w:rsidP="00171079">
      <w:pPr>
        <w:pStyle w:val="ListParagraph"/>
        <w:numPr>
          <w:ilvl w:val="0"/>
          <w:numId w:val="8"/>
        </w:numPr>
        <w:tabs>
          <w:tab w:val="left" w:pos="1321"/>
        </w:tabs>
        <w:ind w:right="1067"/>
        <w:rPr>
          <w:sz w:val="28"/>
          <w:szCs w:val="28"/>
        </w:rPr>
      </w:pPr>
      <w:r w:rsidRPr="00A97674">
        <w:rPr>
          <w:sz w:val="28"/>
          <w:szCs w:val="28"/>
        </w:rPr>
        <w:t>Comparison of repeated measures across all time points indicated highly statistically significant difference (P1 &lt;0.001).</w:t>
      </w:r>
    </w:p>
    <w:p w:rsidR="00533FF7" w:rsidRDefault="00533FF7" w:rsidP="00533FF7">
      <w:pPr>
        <w:pStyle w:val="Heading1"/>
        <w:spacing w:before="4" w:after="4"/>
        <w:ind w:right="1059"/>
      </w:pPr>
      <w:r>
        <w:rPr>
          <w:shd w:val="clear" w:color="auto" w:fill="D2D2D2"/>
        </w:rPr>
        <w:t>Table 5:</w:t>
      </w:r>
      <w:r>
        <w:t xml:space="preserve"> Progression of neurological status between studied patients according to ASIA impairment scale on admission, discharge and follow up at 3rd and 6th months. (n=92)</w:t>
      </w:r>
    </w:p>
    <w:p w:rsidR="00533FF7" w:rsidRDefault="00533FF7" w:rsidP="00533FF7">
      <w:pPr>
        <w:pStyle w:val="BodyText"/>
        <w:spacing w:line="20" w:lineRule="exact"/>
        <w:ind w:left="346"/>
        <w:rPr>
          <w:sz w:val="2"/>
        </w:rPr>
      </w:pPr>
      <w:r>
        <w:rPr>
          <w:noProof/>
        </w:rPr>
        <mc:AlternateContent>
          <mc:Choice Requires="wpg">
            <w:drawing>
              <wp:inline distT="0" distB="0" distL="0" distR="0">
                <wp:extent cx="6056630" cy="6350"/>
                <wp:effectExtent l="0" t="0" r="0" b="0"/>
                <wp:docPr id="86" name="Group 86"/>
                <wp:cNvGraphicFramePr/>
                <a:graphic xmlns:a="http://schemas.openxmlformats.org/drawingml/2006/main">
                  <a:graphicData uri="http://schemas.microsoft.com/office/word/2010/wordprocessingGroup">
                    <wpg:wgp>
                      <wpg:cNvGrpSpPr/>
                      <wpg:grpSpPr bwMode="auto">
                        <a:xfrm>
                          <a:off x="0" y="0"/>
                          <a:ext cx="6056630" cy="6350"/>
                          <a:chOff x="0" y="0"/>
                          <a:chExt cx="9538" cy="10"/>
                        </a:xfrm>
                      </wpg:grpSpPr>
                      <wps:wsp>
                        <wps:cNvPr id="4" name="AutoShape 88"/>
                        <wps:cNvSpPr>
                          <a:spLocks/>
                        </wps:cNvSpPr>
                        <wps:spPr bwMode="auto">
                          <a:xfrm>
                            <a:off x="0" y="0"/>
                            <a:ext cx="9538" cy="10"/>
                          </a:xfrm>
                          <a:custGeom>
                            <a:avLst/>
                            <a:gdLst>
                              <a:gd name="T0" fmla="*/ 2340 w 9538"/>
                              <a:gd name="T1" fmla="*/ 0 h 10"/>
                              <a:gd name="T2" fmla="*/ 876 w 9538"/>
                              <a:gd name="T3" fmla="*/ 0 h 10"/>
                              <a:gd name="T4" fmla="*/ 866 w 9538"/>
                              <a:gd name="T5" fmla="*/ 0 h 10"/>
                              <a:gd name="T6" fmla="*/ 866 w 9538"/>
                              <a:gd name="T7" fmla="*/ 0 h 10"/>
                              <a:gd name="T8" fmla="*/ 0 w 9538"/>
                              <a:gd name="T9" fmla="*/ 0 h 10"/>
                              <a:gd name="T10" fmla="*/ 0 w 9538"/>
                              <a:gd name="T11" fmla="*/ 10 h 10"/>
                              <a:gd name="T12" fmla="*/ 866 w 9538"/>
                              <a:gd name="T13" fmla="*/ 10 h 10"/>
                              <a:gd name="T14" fmla="*/ 866 w 9538"/>
                              <a:gd name="T15" fmla="*/ 10 h 10"/>
                              <a:gd name="T16" fmla="*/ 876 w 9538"/>
                              <a:gd name="T17" fmla="*/ 10 h 10"/>
                              <a:gd name="T18" fmla="*/ 2340 w 9538"/>
                              <a:gd name="T19" fmla="*/ 10 h 10"/>
                              <a:gd name="T20" fmla="*/ 2340 w 9538"/>
                              <a:gd name="T21" fmla="*/ 0 h 10"/>
                              <a:gd name="T22" fmla="*/ 8005 w 9538"/>
                              <a:gd name="T23" fmla="*/ 0 h 10"/>
                              <a:gd name="T24" fmla="*/ 6668 w 9538"/>
                              <a:gd name="T25" fmla="*/ 0 h 10"/>
                              <a:gd name="T26" fmla="*/ 6659 w 9538"/>
                              <a:gd name="T27" fmla="*/ 0 h 10"/>
                              <a:gd name="T28" fmla="*/ 5209 w 9538"/>
                              <a:gd name="T29" fmla="*/ 0 h 10"/>
                              <a:gd name="T30" fmla="*/ 5199 w 9538"/>
                              <a:gd name="T31" fmla="*/ 0 h 10"/>
                              <a:gd name="T32" fmla="*/ 5199 w 9538"/>
                              <a:gd name="T33" fmla="*/ 0 h 10"/>
                              <a:gd name="T34" fmla="*/ 3651 w 9538"/>
                              <a:gd name="T35" fmla="*/ 0 h 10"/>
                              <a:gd name="T36" fmla="*/ 3641 w 9538"/>
                              <a:gd name="T37" fmla="*/ 0 h 10"/>
                              <a:gd name="T38" fmla="*/ 2350 w 9538"/>
                              <a:gd name="T39" fmla="*/ 0 h 10"/>
                              <a:gd name="T40" fmla="*/ 2341 w 9538"/>
                              <a:gd name="T41" fmla="*/ 0 h 10"/>
                              <a:gd name="T42" fmla="*/ 2341 w 9538"/>
                              <a:gd name="T43" fmla="*/ 10 h 10"/>
                              <a:gd name="T44" fmla="*/ 2350 w 9538"/>
                              <a:gd name="T45" fmla="*/ 10 h 10"/>
                              <a:gd name="T46" fmla="*/ 3641 w 9538"/>
                              <a:gd name="T47" fmla="*/ 10 h 10"/>
                              <a:gd name="T48" fmla="*/ 3651 w 9538"/>
                              <a:gd name="T49" fmla="*/ 10 h 10"/>
                              <a:gd name="T50" fmla="*/ 5199 w 9538"/>
                              <a:gd name="T51" fmla="*/ 10 h 10"/>
                              <a:gd name="T52" fmla="*/ 5199 w 9538"/>
                              <a:gd name="T53" fmla="*/ 10 h 10"/>
                              <a:gd name="T54" fmla="*/ 5209 w 9538"/>
                              <a:gd name="T55" fmla="*/ 10 h 10"/>
                              <a:gd name="T56" fmla="*/ 6659 w 9538"/>
                              <a:gd name="T57" fmla="*/ 10 h 10"/>
                              <a:gd name="T58" fmla="*/ 6668 w 9538"/>
                              <a:gd name="T59" fmla="*/ 10 h 10"/>
                              <a:gd name="T60" fmla="*/ 8005 w 9538"/>
                              <a:gd name="T61" fmla="*/ 10 h 10"/>
                              <a:gd name="T62" fmla="*/ 8005 w 9538"/>
                              <a:gd name="T63" fmla="*/ 0 h 10"/>
                              <a:gd name="T64" fmla="*/ 9537 w 9538"/>
                              <a:gd name="T65" fmla="*/ 0 h 10"/>
                              <a:gd name="T66" fmla="*/ 8015 w 9538"/>
                              <a:gd name="T67" fmla="*/ 0 h 10"/>
                              <a:gd name="T68" fmla="*/ 8006 w 9538"/>
                              <a:gd name="T69" fmla="*/ 0 h 10"/>
                              <a:gd name="T70" fmla="*/ 8006 w 9538"/>
                              <a:gd name="T71" fmla="*/ 10 h 10"/>
                              <a:gd name="T72" fmla="*/ 8015 w 9538"/>
                              <a:gd name="T73" fmla="*/ 10 h 10"/>
                              <a:gd name="T74" fmla="*/ 9537 w 9538"/>
                              <a:gd name="T75" fmla="*/ 10 h 10"/>
                              <a:gd name="T76" fmla="*/ 9537 w 9538"/>
                              <a:gd name="T7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38" h="10">
                                <a:moveTo>
                                  <a:pt x="2340" y="0"/>
                                </a:moveTo>
                                <a:lnTo>
                                  <a:pt x="876" y="0"/>
                                </a:lnTo>
                                <a:lnTo>
                                  <a:pt x="866" y="0"/>
                                </a:lnTo>
                                <a:lnTo>
                                  <a:pt x="0" y="0"/>
                                </a:lnTo>
                                <a:lnTo>
                                  <a:pt x="0" y="10"/>
                                </a:lnTo>
                                <a:lnTo>
                                  <a:pt x="866" y="10"/>
                                </a:lnTo>
                                <a:lnTo>
                                  <a:pt x="876" y="10"/>
                                </a:lnTo>
                                <a:lnTo>
                                  <a:pt x="2340" y="10"/>
                                </a:lnTo>
                                <a:lnTo>
                                  <a:pt x="2340" y="0"/>
                                </a:lnTo>
                                <a:close/>
                                <a:moveTo>
                                  <a:pt x="8005" y="0"/>
                                </a:moveTo>
                                <a:lnTo>
                                  <a:pt x="6668" y="0"/>
                                </a:lnTo>
                                <a:lnTo>
                                  <a:pt x="6659" y="0"/>
                                </a:lnTo>
                                <a:lnTo>
                                  <a:pt x="5209" y="0"/>
                                </a:lnTo>
                                <a:lnTo>
                                  <a:pt x="5199" y="0"/>
                                </a:lnTo>
                                <a:lnTo>
                                  <a:pt x="3651" y="0"/>
                                </a:lnTo>
                                <a:lnTo>
                                  <a:pt x="3641" y="0"/>
                                </a:lnTo>
                                <a:lnTo>
                                  <a:pt x="2350" y="0"/>
                                </a:lnTo>
                                <a:lnTo>
                                  <a:pt x="2341" y="0"/>
                                </a:lnTo>
                                <a:lnTo>
                                  <a:pt x="2341" y="10"/>
                                </a:lnTo>
                                <a:lnTo>
                                  <a:pt x="2350" y="10"/>
                                </a:lnTo>
                                <a:lnTo>
                                  <a:pt x="3641" y="10"/>
                                </a:lnTo>
                                <a:lnTo>
                                  <a:pt x="3651" y="10"/>
                                </a:lnTo>
                                <a:lnTo>
                                  <a:pt x="5199" y="10"/>
                                </a:lnTo>
                                <a:lnTo>
                                  <a:pt x="5209" y="10"/>
                                </a:lnTo>
                                <a:lnTo>
                                  <a:pt x="6659" y="10"/>
                                </a:lnTo>
                                <a:lnTo>
                                  <a:pt x="6668" y="10"/>
                                </a:lnTo>
                                <a:lnTo>
                                  <a:pt x="8005" y="10"/>
                                </a:lnTo>
                                <a:lnTo>
                                  <a:pt x="8005" y="0"/>
                                </a:lnTo>
                                <a:close/>
                                <a:moveTo>
                                  <a:pt x="9537" y="0"/>
                                </a:moveTo>
                                <a:lnTo>
                                  <a:pt x="8015" y="0"/>
                                </a:lnTo>
                                <a:lnTo>
                                  <a:pt x="8006" y="0"/>
                                </a:lnTo>
                                <a:lnTo>
                                  <a:pt x="8006" y="10"/>
                                </a:lnTo>
                                <a:lnTo>
                                  <a:pt x="8015" y="10"/>
                                </a:lnTo>
                                <a:lnTo>
                                  <a:pt x="9537" y="10"/>
                                </a:lnTo>
                                <a:lnTo>
                                  <a:pt x="9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97674" w:rsidRDefault="00A97674" w:rsidP="00533FF7">
                              <w:pPr>
                                <w:bidi w:val="0"/>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id="Group 86" o:spid="_x0000_s1026" style="width:476.9pt;height:.5pt;mso-position-horizontal-relative:char;mso-position-vertical-relative:line" coordsize="9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">
                <v:shape id="AutoShape 88" o:spid="_x0000_s1027" style="position:absolute;width:9538;height:10;visibility:visible;mso-wrap-style:square;v-text-anchor:top" coordsize="953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iIMMA&#10;AADaAAAADwAAAGRycy9kb3ducmV2LnhtbESPQWvCQBSE7wX/w/IEb3Wj1CCpq4giLRSERg/t7TX7&#10;TKLZt2F31fjvXaHgcZiZb5jZojONuJDztWUFo2ECgriwuuZSwX63eZ2C8AFZY2OZFNzIw2Lee5lh&#10;pu2Vv+mSh1JECPsMFVQhtJmUvqjIoB/aljh6B+sMhihdKbXDa4SbRo6TJJUGa44LFba0qqg45Wej&#10;gCa/Hzl9Tfbr9C89blZLcvpnq9Sg3y3fQQTqwjP83/7UCt7gcSXe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4iIMMAAADaAAAADwAAAAAAAAAAAAAAAACYAgAAZHJzL2Rv&#10;d25yZXYueG1sUEsFBgAAAAAEAAQA9QAAAIgDAAAAAA==&#10;" adj="-11796480,,5400" path="m2340,l876,,866,,,,,10r866,l876,10r1464,l2340,xm8005,l6668,r-9,l5209,r-10,l3651,r-10,l2350,r-9,l2341,10r9,l3641,10r10,l5199,10r10,l6659,10r9,l8005,10r,-10xm9537,l8015,r-9,l8006,10r9,l9537,10r,-10xe" fillcolor="black" stroked="f">
                  <v:stroke joinstyle="round"/>
                  <v:formulas/>
                  <v:path arrowok="t" o:connecttype="custom" o:connectlocs="2340,0;876,0;866,0;866,0;0,0;0,10;866,10;866,10;876,10;2340,10;2340,0;8005,0;6668,0;6659,0;5209,0;5199,0;5199,0;3651,0;3641,0;2350,0;2341,0;2341,10;2350,10;3641,10;3651,10;5199,10;5199,10;5209,10;6659,10;6668,10;8005,10;8005,0;9537,0;8015,0;8006,0;8006,10;8015,10;9537,10;9537,0" o:connectangles="0,0,0,0,0,0,0,0,0,0,0,0,0,0,0,0,0,0,0,0,0,0,0,0,0,0,0,0,0,0,0,0,0,0,0,0,0,0,0" textboxrect="0,0,9538,10"/>
                  <v:textbox>
                    <w:txbxContent>
                      <w:p w:rsidR="00521E2C" w:rsidRDefault="00521E2C" w:rsidP="00533FF7">
                        <w:pPr>
                          <w:bidi w:val="0"/>
                          <w:rPr>
                            <w:rFonts w:eastAsia="Times New Roman"/>
                          </w:rPr>
                        </w:pPr>
                      </w:p>
                    </w:txbxContent>
                  </v:textbox>
                </v:shape>
                <w10:wrap anchorx="page"/>
                <w10:anchorlock/>
              </v:group>
            </w:pict>
          </mc:Fallback>
        </mc:AlternateContent>
      </w:r>
    </w:p>
    <w:tbl>
      <w:tblPr>
        <w:tblW w:w="0" w:type="auto"/>
        <w:tblInd w:w="353" w:type="dxa"/>
        <w:tblLayout w:type="fixed"/>
        <w:tblCellMar>
          <w:left w:w="0" w:type="dxa"/>
          <w:right w:w="0" w:type="dxa"/>
        </w:tblCellMar>
        <w:tblLook w:val="01E0" w:firstRow="1" w:lastRow="1" w:firstColumn="1" w:lastColumn="1" w:noHBand="0" w:noVBand="0"/>
      </w:tblPr>
      <w:tblGrid>
        <w:gridCol w:w="755"/>
        <w:gridCol w:w="1272"/>
        <w:gridCol w:w="1392"/>
        <w:gridCol w:w="1425"/>
        <w:gridCol w:w="1509"/>
        <w:gridCol w:w="1403"/>
        <w:gridCol w:w="1356"/>
        <w:gridCol w:w="556"/>
      </w:tblGrid>
      <w:tr w:rsidR="00533FF7" w:rsidTr="00533FF7">
        <w:trPr>
          <w:trHeight w:val="418"/>
        </w:trPr>
        <w:tc>
          <w:tcPr>
            <w:tcW w:w="755" w:type="dxa"/>
            <w:hideMark/>
          </w:tcPr>
          <w:p w:rsidR="00533FF7" w:rsidRDefault="00533FF7">
            <w:pPr>
              <w:pStyle w:val="TableParagraph"/>
              <w:spacing w:line="196" w:lineRule="exact"/>
              <w:ind w:left="107"/>
              <w:rPr>
                <w:b/>
                <w:sz w:val="18"/>
              </w:rPr>
            </w:pPr>
            <w:r>
              <w:rPr>
                <w:b/>
                <w:sz w:val="18"/>
              </w:rPr>
              <w:t>ASIA</w:t>
            </w:r>
          </w:p>
          <w:p w:rsidR="00533FF7" w:rsidRDefault="00533FF7">
            <w:pPr>
              <w:pStyle w:val="TableParagraph"/>
              <w:spacing w:line="202" w:lineRule="exact"/>
              <w:ind w:left="107"/>
              <w:rPr>
                <w:b/>
                <w:sz w:val="18"/>
              </w:rPr>
            </w:pPr>
            <w:r>
              <w:rPr>
                <w:b/>
                <w:sz w:val="18"/>
              </w:rPr>
              <w:t>Score</w:t>
            </w:r>
          </w:p>
        </w:tc>
        <w:tc>
          <w:tcPr>
            <w:tcW w:w="1272" w:type="dxa"/>
            <w:hideMark/>
          </w:tcPr>
          <w:p w:rsidR="00533FF7" w:rsidRDefault="00533FF7">
            <w:pPr>
              <w:pStyle w:val="TableParagraph"/>
              <w:ind w:left="219" w:right="222"/>
              <w:rPr>
                <w:b/>
                <w:sz w:val="18"/>
              </w:rPr>
            </w:pPr>
            <w:r>
              <w:rPr>
                <w:b/>
                <w:sz w:val="18"/>
              </w:rPr>
              <w:t>Admission (n=92)</w:t>
            </w:r>
          </w:p>
        </w:tc>
        <w:tc>
          <w:tcPr>
            <w:tcW w:w="1392" w:type="dxa"/>
            <w:hideMark/>
          </w:tcPr>
          <w:p w:rsidR="00533FF7" w:rsidRDefault="00533FF7">
            <w:pPr>
              <w:pStyle w:val="TableParagraph"/>
              <w:ind w:left="421" w:right="181"/>
              <w:rPr>
                <w:b/>
                <w:sz w:val="18"/>
              </w:rPr>
            </w:pPr>
            <w:r>
              <w:rPr>
                <w:b/>
                <w:sz w:val="18"/>
              </w:rPr>
              <w:t>Discharge (n=90) *</w:t>
            </w:r>
          </w:p>
        </w:tc>
        <w:tc>
          <w:tcPr>
            <w:tcW w:w="6249" w:type="dxa"/>
            <w:gridSpan w:val="5"/>
            <w:hideMark/>
          </w:tcPr>
          <w:p w:rsidR="00533FF7" w:rsidRDefault="00533FF7">
            <w:pPr>
              <w:pStyle w:val="TableParagraph"/>
              <w:tabs>
                <w:tab w:val="left" w:pos="1888"/>
                <w:tab w:val="left" w:pos="2572"/>
                <w:tab w:val="left" w:pos="3348"/>
                <w:tab w:val="left" w:pos="4694"/>
              </w:tabs>
              <w:ind w:left="330" w:right="858"/>
              <w:rPr>
                <w:b/>
                <w:sz w:val="18"/>
              </w:rPr>
            </w:pPr>
            <w:r>
              <w:rPr>
                <w:b/>
                <w:sz w:val="18"/>
              </w:rPr>
              <w:t>Follow-up</w:t>
            </w:r>
            <w:r>
              <w:rPr>
                <w:b/>
                <w:sz w:val="18"/>
              </w:rPr>
              <w:tab/>
            </w:r>
            <w:proofErr w:type="spellStart"/>
            <w:r>
              <w:rPr>
                <w:b/>
                <w:sz w:val="18"/>
              </w:rPr>
              <w:t>Follow-up</w:t>
            </w:r>
            <w:proofErr w:type="spellEnd"/>
            <w:r>
              <w:rPr>
                <w:b/>
                <w:sz w:val="18"/>
              </w:rPr>
              <w:tab/>
            </w:r>
            <w:proofErr w:type="spellStart"/>
            <w:r>
              <w:rPr>
                <w:b/>
                <w:sz w:val="18"/>
              </w:rPr>
              <w:t>Follow-up</w:t>
            </w:r>
            <w:proofErr w:type="spellEnd"/>
            <w:r>
              <w:rPr>
                <w:b/>
                <w:spacing w:val="44"/>
                <w:sz w:val="18"/>
              </w:rPr>
              <w:t xml:space="preserve"> </w:t>
            </w:r>
            <w:r>
              <w:rPr>
                <w:b/>
                <w:sz w:val="18"/>
              </w:rPr>
              <w:t>(6</w:t>
            </w:r>
            <w:r>
              <w:rPr>
                <w:b/>
                <w:sz w:val="18"/>
                <w:vertAlign w:val="superscript"/>
              </w:rPr>
              <w:t>th</w:t>
            </w:r>
            <w:r>
              <w:rPr>
                <w:b/>
                <w:sz w:val="18"/>
              </w:rPr>
              <w:tab/>
              <w:t xml:space="preserve">P </w:t>
            </w:r>
            <w:r>
              <w:rPr>
                <w:b/>
                <w:spacing w:val="-5"/>
                <w:sz w:val="18"/>
              </w:rPr>
              <w:t xml:space="preserve">value </w:t>
            </w:r>
            <w:r>
              <w:rPr>
                <w:b/>
                <w:sz w:val="18"/>
              </w:rPr>
              <w:t>(1</w:t>
            </w:r>
            <w:r>
              <w:rPr>
                <w:b/>
                <w:sz w:val="18"/>
                <w:vertAlign w:val="superscript"/>
              </w:rPr>
              <w:t>st</w:t>
            </w:r>
            <w:r>
              <w:rPr>
                <w:b/>
                <w:spacing w:val="-1"/>
                <w:sz w:val="18"/>
              </w:rPr>
              <w:t xml:space="preserve"> </w:t>
            </w:r>
            <w:r>
              <w:rPr>
                <w:b/>
                <w:sz w:val="18"/>
              </w:rPr>
              <w:t>month)</w:t>
            </w:r>
            <w:r>
              <w:rPr>
                <w:b/>
                <w:sz w:val="18"/>
              </w:rPr>
              <w:tab/>
              <w:t>(3</w:t>
            </w:r>
            <w:r>
              <w:rPr>
                <w:b/>
                <w:sz w:val="18"/>
                <w:vertAlign w:val="superscript"/>
              </w:rPr>
              <w:t>rd</w:t>
            </w:r>
            <w:r>
              <w:rPr>
                <w:b/>
                <w:sz w:val="18"/>
              </w:rPr>
              <w:tab/>
              <w:t>month)</w:t>
            </w:r>
            <w:r>
              <w:rPr>
                <w:b/>
                <w:sz w:val="18"/>
              </w:rPr>
              <w:tab/>
              <w:t>month)</w:t>
            </w:r>
          </w:p>
        </w:tc>
      </w:tr>
      <w:tr w:rsidR="00533FF7" w:rsidTr="00533FF7">
        <w:trPr>
          <w:trHeight w:val="198"/>
        </w:trPr>
        <w:tc>
          <w:tcPr>
            <w:tcW w:w="755" w:type="dxa"/>
          </w:tcPr>
          <w:p w:rsidR="00533FF7" w:rsidRDefault="00533FF7">
            <w:pPr>
              <w:pStyle w:val="TableParagraph"/>
              <w:rPr>
                <w:sz w:val="12"/>
              </w:rPr>
            </w:pPr>
          </w:p>
        </w:tc>
        <w:tc>
          <w:tcPr>
            <w:tcW w:w="1272" w:type="dxa"/>
          </w:tcPr>
          <w:p w:rsidR="00533FF7" w:rsidRDefault="00533FF7">
            <w:pPr>
              <w:pStyle w:val="TableParagraph"/>
              <w:rPr>
                <w:sz w:val="12"/>
              </w:rPr>
            </w:pPr>
          </w:p>
        </w:tc>
        <w:tc>
          <w:tcPr>
            <w:tcW w:w="1392" w:type="dxa"/>
          </w:tcPr>
          <w:p w:rsidR="00533FF7" w:rsidRDefault="00533FF7">
            <w:pPr>
              <w:pStyle w:val="TableParagraph"/>
              <w:rPr>
                <w:sz w:val="12"/>
              </w:rPr>
            </w:pPr>
          </w:p>
        </w:tc>
        <w:tc>
          <w:tcPr>
            <w:tcW w:w="1425" w:type="dxa"/>
            <w:hideMark/>
          </w:tcPr>
          <w:p w:rsidR="00533FF7" w:rsidRDefault="00533FF7">
            <w:pPr>
              <w:pStyle w:val="TableParagraph"/>
              <w:spacing w:line="171" w:lineRule="exact"/>
              <w:ind w:left="330"/>
              <w:rPr>
                <w:b/>
                <w:sz w:val="18"/>
              </w:rPr>
            </w:pPr>
            <w:r>
              <w:rPr>
                <w:b/>
                <w:sz w:val="18"/>
              </w:rPr>
              <w:t>(n=90)*</w:t>
            </w:r>
          </w:p>
        </w:tc>
        <w:tc>
          <w:tcPr>
            <w:tcW w:w="1509" w:type="dxa"/>
            <w:hideMark/>
          </w:tcPr>
          <w:p w:rsidR="00533FF7" w:rsidRDefault="00533FF7">
            <w:pPr>
              <w:pStyle w:val="TableParagraph"/>
              <w:spacing w:line="171" w:lineRule="exact"/>
              <w:ind w:left="463"/>
              <w:rPr>
                <w:b/>
                <w:sz w:val="18"/>
              </w:rPr>
            </w:pPr>
            <w:r>
              <w:rPr>
                <w:b/>
                <w:sz w:val="18"/>
              </w:rPr>
              <w:t>(n=90)*</w:t>
            </w:r>
          </w:p>
        </w:tc>
        <w:tc>
          <w:tcPr>
            <w:tcW w:w="1403" w:type="dxa"/>
            <w:hideMark/>
          </w:tcPr>
          <w:p w:rsidR="00533FF7" w:rsidRDefault="00533FF7">
            <w:pPr>
              <w:pStyle w:val="TableParagraph"/>
              <w:spacing w:line="171" w:lineRule="exact"/>
              <w:ind w:left="356" w:right="338"/>
              <w:jc w:val="center"/>
              <w:rPr>
                <w:b/>
                <w:sz w:val="18"/>
              </w:rPr>
            </w:pPr>
            <w:r>
              <w:rPr>
                <w:b/>
                <w:sz w:val="18"/>
              </w:rPr>
              <w:t>(n=90)*</w:t>
            </w:r>
          </w:p>
        </w:tc>
        <w:tc>
          <w:tcPr>
            <w:tcW w:w="1356" w:type="dxa"/>
            <w:hideMark/>
          </w:tcPr>
          <w:p w:rsidR="00533FF7" w:rsidRDefault="00533FF7">
            <w:pPr>
              <w:pStyle w:val="TableParagraph"/>
              <w:spacing w:line="186" w:lineRule="exact"/>
              <w:ind w:left="357"/>
              <w:rPr>
                <w:sz w:val="18"/>
                <w:szCs w:val="20"/>
              </w:rPr>
            </w:pPr>
            <w:r>
              <w:rPr>
                <w:sz w:val="18"/>
                <w:szCs w:val="20"/>
              </w:rPr>
              <w:t>P1 &lt; 0.001</w:t>
            </w:r>
          </w:p>
        </w:tc>
        <w:tc>
          <w:tcPr>
            <w:tcW w:w="556" w:type="dxa"/>
          </w:tcPr>
          <w:p w:rsidR="00533FF7" w:rsidRDefault="00533FF7">
            <w:pPr>
              <w:pStyle w:val="TableParagraph"/>
              <w:rPr>
                <w:sz w:val="12"/>
              </w:rPr>
            </w:pPr>
          </w:p>
        </w:tc>
      </w:tr>
      <w:tr w:rsidR="00533FF7" w:rsidTr="00533FF7">
        <w:trPr>
          <w:trHeight w:val="205"/>
        </w:trPr>
        <w:tc>
          <w:tcPr>
            <w:tcW w:w="755" w:type="dxa"/>
          </w:tcPr>
          <w:p w:rsidR="00533FF7" w:rsidRDefault="00533FF7">
            <w:pPr>
              <w:pStyle w:val="TableParagraph"/>
              <w:rPr>
                <w:sz w:val="14"/>
              </w:rPr>
            </w:pPr>
          </w:p>
        </w:tc>
        <w:tc>
          <w:tcPr>
            <w:tcW w:w="1272" w:type="dxa"/>
            <w:hideMark/>
          </w:tcPr>
          <w:p w:rsidR="00533FF7" w:rsidRDefault="00533FF7">
            <w:pPr>
              <w:pStyle w:val="TableParagraph"/>
              <w:spacing w:line="186" w:lineRule="exact"/>
              <w:ind w:left="219"/>
              <w:rPr>
                <w:b/>
                <w:sz w:val="18"/>
              </w:rPr>
            </w:pPr>
            <w:r>
              <w:rPr>
                <w:b/>
                <w:sz w:val="18"/>
              </w:rPr>
              <w:t>No. (%)</w:t>
            </w:r>
          </w:p>
        </w:tc>
        <w:tc>
          <w:tcPr>
            <w:tcW w:w="1392" w:type="dxa"/>
            <w:hideMark/>
          </w:tcPr>
          <w:p w:rsidR="00533FF7" w:rsidRDefault="00533FF7">
            <w:pPr>
              <w:pStyle w:val="TableParagraph"/>
              <w:spacing w:line="186" w:lineRule="exact"/>
              <w:ind w:left="377" w:right="320"/>
              <w:jc w:val="center"/>
              <w:rPr>
                <w:b/>
                <w:sz w:val="18"/>
              </w:rPr>
            </w:pPr>
            <w:r>
              <w:rPr>
                <w:b/>
                <w:sz w:val="18"/>
              </w:rPr>
              <w:t>No. (%)</w:t>
            </w:r>
          </w:p>
        </w:tc>
        <w:tc>
          <w:tcPr>
            <w:tcW w:w="1425" w:type="dxa"/>
            <w:hideMark/>
          </w:tcPr>
          <w:p w:rsidR="00533FF7" w:rsidRDefault="00533FF7">
            <w:pPr>
              <w:pStyle w:val="TableParagraph"/>
              <w:spacing w:line="186" w:lineRule="exact"/>
              <w:ind w:left="330"/>
              <w:rPr>
                <w:b/>
                <w:sz w:val="18"/>
              </w:rPr>
            </w:pPr>
            <w:r>
              <w:rPr>
                <w:b/>
                <w:sz w:val="18"/>
              </w:rPr>
              <w:t>No. (%)</w:t>
            </w:r>
          </w:p>
        </w:tc>
        <w:tc>
          <w:tcPr>
            <w:tcW w:w="1509" w:type="dxa"/>
            <w:hideMark/>
          </w:tcPr>
          <w:p w:rsidR="00533FF7" w:rsidRDefault="00533FF7">
            <w:pPr>
              <w:pStyle w:val="TableParagraph"/>
              <w:spacing w:line="186" w:lineRule="exact"/>
              <w:ind w:left="463"/>
              <w:rPr>
                <w:b/>
                <w:sz w:val="18"/>
              </w:rPr>
            </w:pPr>
            <w:r>
              <w:rPr>
                <w:b/>
                <w:sz w:val="18"/>
              </w:rPr>
              <w:t>No. (%)</w:t>
            </w:r>
          </w:p>
        </w:tc>
        <w:tc>
          <w:tcPr>
            <w:tcW w:w="1403" w:type="dxa"/>
            <w:hideMark/>
          </w:tcPr>
          <w:p w:rsidR="00533FF7" w:rsidRDefault="00533FF7">
            <w:pPr>
              <w:pStyle w:val="TableParagraph"/>
              <w:spacing w:line="186" w:lineRule="exact"/>
              <w:ind w:left="369" w:right="338"/>
              <w:jc w:val="center"/>
              <w:rPr>
                <w:b/>
                <w:sz w:val="18"/>
              </w:rPr>
            </w:pPr>
            <w:r>
              <w:rPr>
                <w:b/>
                <w:sz w:val="18"/>
              </w:rPr>
              <w:t>No. (%)</w:t>
            </w:r>
          </w:p>
        </w:tc>
        <w:tc>
          <w:tcPr>
            <w:tcW w:w="1356" w:type="dxa"/>
            <w:hideMark/>
          </w:tcPr>
          <w:p w:rsidR="00533FF7" w:rsidRDefault="00533FF7">
            <w:pPr>
              <w:pStyle w:val="TableParagraph"/>
              <w:spacing w:line="187" w:lineRule="exact"/>
              <w:rPr>
                <w:sz w:val="18"/>
                <w:szCs w:val="20"/>
              </w:rPr>
            </w:pPr>
            <w:r>
              <w:rPr>
                <w:sz w:val="18"/>
                <w:szCs w:val="20"/>
              </w:rPr>
              <w:t xml:space="preserve">        Post hoc test </w:t>
            </w:r>
          </w:p>
        </w:tc>
        <w:tc>
          <w:tcPr>
            <w:tcW w:w="556" w:type="dxa"/>
          </w:tcPr>
          <w:p w:rsidR="00533FF7" w:rsidRDefault="00533FF7">
            <w:pPr>
              <w:pStyle w:val="TableParagraph"/>
              <w:spacing w:line="186" w:lineRule="exact"/>
              <w:ind w:left="97" w:right="88"/>
              <w:jc w:val="center"/>
              <w:rPr>
                <w:sz w:val="18"/>
                <w:szCs w:val="20"/>
              </w:rPr>
            </w:pPr>
          </w:p>
        </w:tc>
      </w:tr>
      <w:tr w:rsidR="00533FF7" w:rsidTr="00533FF7">
        <w:trPr>
          <w:trHeight w:val="206"/>
        </w:trPr>
        <w:tc>
          <w:tcPr>
            <w:tcW w:w="755" w:type="dxa"/>
            <w:hideMark/>
          </w:tcPr>
          <w:p w:rsidR="00533FF7" w:rsidRDefault="00533FF7">
            <w:pPr>
              <w:pStyle w:val="TableParagraph"/>
              <w:spacing w:line="187" w:lineRule="exact"/>
              <w:ind w:left="107"/>
              <w:rPr>
                <w:b/>
                <w:sz w:val="18"/>
              </w:rPr>
            </w:pPr>
            <w:r>
              <w:rPr>
                <w:b/>
                <w:w w:val="99"/>
                <w:sz w:val="18"/>
              </w:rPr>
              <w:t>A</w:t>
            </w:r>
          </w:p>
        </w:tc>
        <w:tc>
          <w:tcPr>
            <w:tcW w:w="1272" w:type="dxa"/>
            <w:hideMark/>
          </w:tcPr>
          <w:p w:rsidR="00533FF7" w:rsidRDefault="00533FF7">
            <w:pPr>
              <w:pStyle w:val="TableParagraph"/>
              <w:spacing w:line="187" w:lineRule="exact"/>
              <w:ind w:left="219"/>
              <w:rPr>
                <w:sz w:val="18"/>
              </w:rPr>
            </w:pPr>
            <w:r>
              <w:rPr>
                <w:sz w:val="18"/>
              </w:rPr>
              <w:t>2 (2.2%)</w:t>
            </w:r>
          </w:p>
        </w:tc>
        <w:tc>
          <w:tcPr>
            <w:tcW w:w="1392" w:type="dxa"/>
            <w:hideMark/>
          </w:tcPr>
          <w:p w:rsidR="00533FF7" w:rsidRDefault="00533FF7">
            <w:pPr>
              <w:pStyle w:val="TableParagraph"/>
              <w:spacing w:line="187" w:lineRule="exact"/>
              <w:ind w:left="270" w:right="320"/>
              <w:jc w:val="center"/>
              <w:rPr>
                <w:sz w:val="18"/>
              </w:rPr>
            </w:pPr>
            <w:r>
              <w:rPr>
                <w:sz w:val="18"/>
              </w:rPr>
              <w:t>0 (0%)</w:t>
            </w:r>
          </w:p>
        </w:tc>
        <w:tc>
          <w:tcPr>
            <w:tcW w:w="1425" w:type="dxa"/>
            <w:hideMark/>
          </w:tcPr>
          <w:p w:rsidR="00533FF7" w:rsidRDefault="00533FF7">
            <w:pPr>
              <w:pStyle w:val="TableParagraph"/>
              <w:spacing w:line="187" w:lineRule="exact"/>
              <w:ind w:left="330"/>
              <w:rPr>
                <w:sz w:val="18"/>
              </w:rPr>
            </w:pPr>
            <w:r>
              <w:rPr>
                <w:sz w:val="18"/>
              </w:rPr>
              <w:t>0 (0%)</w:t>
            </w:r>
          </w:p>
        </w:tc>
        <w:tc>
          <w:tcPr>
            <w:tcW w:w="1509" w:type="dxa"/>
            <w:hideMark/>
          </w:tcPr>
          <w:p w:rsidR="00533FF7" w:rsidRDefault="00533FF7">
            <w:pPr>
              <w:pStyle w:val="TableParagraph"/>
              <w:spacing w:line="187" w:lineRule="exact"/>
              <w:ind w:left="463"/>
              <w:rPr>
                <w:sz w:val="18"/>
              </w:rPr>
            </w:pPr>
            <w:r>
              <w:rPr>
                <w:sz w:val="18"/>
              </w:rPr>
              <w:t>0 (0%)</w:t>
            </w:r>
          </w:p>
        </w:tc>
        <w:tc>
          <w:tcPr>
            <w:tcW w:w="1403" w:type="dxa"/>
            <w:hideMark/>
          </w:tcPr>
          <w:p w:rsidR="00533FF7" w:rsidRDefault="00533FF7">
            <w:pPr>
              <w:pStyle w:val="TableParagraph"/>
              <w:spacing w:line="187" w:lineRule="exact"/>
              <w:ind w:left="262" w:right="338"/>
              <w:jc w:val="center"/>
              <w:rPr>
                <w:sz w:val="18"/>
              </w:rPr>
            </w:pPr>
            <w:r>
              <w:rPr>
                <w:sz w:val="18"/>
              </w:rPr>
              <w:t>0 (0%)</w:t>
            </w:r>
          </w:p>
        </w:tc>
        <w:tc>
          <w:tcPr>
            <w:tcW w:w="1356" w:type="dxa"/>
            <w:hideMark/>
          </w:tcPr>
          <w:p w:rsidR="00533FF7" w:rsidRDefault="00533FF7">
            <w:pPr>
              <w:pStyle w:val="TableParagraph"/>
              <w:spacing w:line="189" w:lineRule="exact"/>
              <w:ind w:left="357"/>
              <w:rPr>
                <w:sz w:val="18"/>
                <w:szCs w:val="20"/>
              </w:rPr>
            </w:pPr>
            <w:r>
              <w:rPr>
                <w:sz w:val="18"/>
                <w:szCs w:val="20"/>
              </w:rPr>
              <w:t>P2= 0.1</w:t>
            </w:r>
          </w:p>
        </w:tc>
        <w:tc>
          <w:tcPr>
            <w:tcW w:w="556" w:type="dxa"/>
          </w:tcPr>
          <w:p w:rsidR="00533FF7" w:rsidRDefault="00533FF7">
            <w:pPr>
              <w:pStyle w:val="TableParagraph"/>
              <w:spacing w:line="187" w:lineRule="exact"/>
              <w:ind w:right="88"/>
              <w:rPr>
                <w:sz w:val="18"/>
                <w:szCs w:val="20"/>
              </w:rPr>
            </w:pPr>
          </w:p>
        </w:tc>
      </w:tr>
      <w:tr w:rsidR="00533FF7" w:rsidTr="00533FF7">
        <w:trPr>
          <w:trHeight w:val="208"/>
        </w:trPr>
        <w:tc>
          <w:tcPr>
            <w:tcW w:w="755" w:type="dxa"/>
            <w:hideMark/>
          </w:tcPr>
          <w:p w:rsidR="00533FF7" w:rsidRDefault="00533FF7">
            <w:pPr>
              <w:pStyle w:val="TableParagraph"/>
              <w:spacing w:line="189" w:lineRule="exact"/>
              <w:ind w:left="107"/>
              <w:rPr>
                <w:b/>
                <w:sz w:val="18"/>
              </w:rPr>
            </w:pPr>
            <w:r>
              <w:rPr>
                <w:b/>
                <w:sz w:val="18"/>
              </w:rPr>
              <w:t>B</w:t>
            </w:r>
          </w:p>
        </w:tc>
        <w:tc>
          <w:tcPr>
            <w:tcW w:w="1272" w:type="dxa"/>
            <w:hideMark/>
          </w:tcPr>
          <w:p w:rsidR="00533FF7" w:rsidRDefault="00533FF7">
            <w:pPr>
              <w:pStyle w:val="TableParagraph"/>
              <w:spacing w:line="189" w:lineRule="exact"/>
              <w:ind w:left="219"/>
              <w:rPr>
                <w:sz w:val="18"/>
              </w:rPr>
            </w:pPr>
            <w:r>
              <w:rPr>
                <w:sz w:val="18"/>
              </w:rPr>
              <w:t>1 (1.1%)</w:t>
            </w:r>
          </w:p>
        </w:tc>
        <w:tc>
          <w:tcPr>
            <w:tcW w:w="1392" w:type="dxa"/>
            <w:hideMark/>
          </w:tcPr>
          <w:p w:rsidR="00533FF7" w:rsidRDefault="00533FF7">
            <w:pPr>
              <w:pStyle w:val="TableParagraph"/>
              <w:spacing w:line="189" w:lineRule="exact"/>
              <w:ind w:left="399" w:right="318"/>
              <w:jc w:val="center"/>
              <w:rPr>
                <w:sz w:val="18"/>
              </w:rPr>
            </w:pPr>
            <w:r>
              <w:rPr>
                <w:sz w:val="18"/>
              </w:rPr>
              <w:t>1 (1.1%)</w:t>
            </w:r>
          </w:p>
        </w:tc>
        <w:tc>
          <w:tcPr>
            <w:tcW w:w="1425" w:type="dxa"/>
            <w:hideMark/>
          </w:tcPr>
          <w:p w:rsidR="00533FF7" w:rsidRDefault="00533FF7">
            <w:pPr>
              <w:pStyle w:val="TableParagraph"/>
              <w:spacing w:line="189" w:lineRule="exact"/>
              <w:ind w:left="330"/>
              <w:rPr>
                <w:sz w:val="18"/>
              </w:rPr>
            </w:pPr>
            <w:r>
              <w:rPr>
                <w:sz w:val="18"/>
              </w:rPr>
              <w:t>1 (1.1%)</w:t>
            </w:r>
          </w:p>
        </w:tc>
        <w:tc>
          <w:tcPr>
            <w:tcW w:w="1509" w:type="dxa"/>
            <w:hideMark/>
          </w:tcPr>
          <w:p w:rsidR="00533FF7" w:rsidRDefault="00533FF7">
            <w:pPr>
              <w:pStyle w:val="TableParagraph"/>
              <w:spacing w:line="189" w:lineRule="exact"/>
              <w:ind w:left="463"/>
              <w:rPr>
                <w:sz w:val="18"/>
              </w:rPr>
            </w:pPr>
            <w:r>
              <w:rPr>
                <w:sz w:val="18"/>
              </w:rPr>
              <w:t>0 (0%)</w:t>
            </w:r>
          </w:p>
        </w:tc>
        <w:tc>
          <w:tcPr>
            <w:tcW w:w="1403" w:type="dxa"/>
            <w:hideMark/>
          </w:tcPr>
          <w:p w:rsidR="00533FF7" w:rsidRDefault="00533FF7">
            <w:pPr>
              <w:pStyle w:val="TableParagraph"/>
              <w:spacing w:line="189" w:lineRule="exact"/>
              <w:ind w:left="262" w:right="338"/>
              <w:jc w:val="center"/>
              <w:rPr>
                <w:sz w:val="18"/>
              </w:rPr>
            </w:pPr>
            <w:r>
              <w:rPr>
                <w:sz w:val="18"/>
              </w:rPr>
              <w:t>0 (0%)</w:t>
            </w:r>
          </w:p>
        </w:tc>
        <w:tc>
          <w:tcPr>
            <w:tcW w:w="1356" w:type="dxa"/>
            <w:hideMark/>
          </w:tcPr>
          <w:p w:rsidR="00533FF7" w:rsidRDefault="00533FF7">
            <w:pPr>
              <w:pStyle w:val="TableParagraph"/>
              <w:spacing w:line="200" w:lineRule="exact"/>
              <w:ind w:left="357"/>
              <w:rPr>
                <w:sz w:val="18"/>
                <w:szCs w:val="20"/>
              </w:rPr>
            </w:pPr>
            <w:r>
              <w:rPr>
                <w:sz w:val="18"/>
                <w:szCs w:val="20"/>
              </w:rPr>
              <w:t>P3= 0.025</w:t>
            </w:r>
          </w:p>
        </w:tc>
        <w:tc>
          <w:tcPr>
            <w:tcW w:w="556" w:type="dxa"/>
          </w:tcPr>
          <w:p w:rsidR="00533FF7" w:rsidRDefault="00533FF7">
            <w:pPr>
              <w:pStyle w:val="TableParagraph"/>
              <w:spacing w:line="189" w:lineRule="exact"/>
              <w:ind w:left="97" w:right="77"/>
              <w:rPr>
                <w:sz w:val="18"/>
                <w:szCs w:val="20"/>
              </w:rPr>
            </w:pPr>
          </w:p>
        </w:tc>
      </w:tr>
      <w:tr w:rsidR="00533FF7" w:rsidTr="00533FF7">
        <w:trPr>
          <w:gridAfter w:val="1"/>
          <w:wAfter w:w="556" w:type="dxa"/>
          <w:trHeight w:val="220"/>
        </w:trPr>
        <w:tc>
          <w:tcPr>
            <w:tcW w:w="755" w:type="dxa"/>
            <w:hideMark/>
          </w:tcPr>
          <w:p w:rsidR="00533FF7" w:rsidRDefault="00533FF7">
            <w:pPr>
              <w:pStyle w:val="TableParagraph"/>
              <w:spacing w:line="200" w:lineRule="exact"/>
              <w:ind w:left="107"/>
              <w:rPr>
                <w:b/>
                <w:sz w:val="18"/>
              </w:rPr>
            </w:pPr>
            <w:r>
              <w:rPr>
                <w:b/>
                <w:w w:val="99"/>
                <w:sz w:val="18"/>
              </w:rPr>
              <w:t>C</w:t>
            </w:r>
          </w:p>
        </w:tc>
        <w:tc>
          <w:tcPr>
            <w:tcW w:w="1272" w:type="dxa"/>
            <w:hideMark/>
          </w:tcPr>
          <w:p w:rsidR="00533FF7" w:rsidRDefault="00533FF7">
            <w:pPr>
              <w:pStyle w:val="TableParagraph"/>
              <w:spacing w:line="196" w:lineRule="exact"/>
              <w:ind w:left="219"/>
              <w:rPr>
                <w:sz w:val="18"/>
              </w:rPr>
            </w:pPr>
            <w:r>
              <w:rPr>
                <w:sz w:val="18"/>
              </w:rPr>
              <w:t>5 (5.4%)</w:t>
            </w:r>
          </w:p>
        </w:tc>
        <w:tc>
          <w:tcPr>
            <w:tcW w:w="1392" w:type="dxa"/>
            <w:hideMark/>
          </w:tcPr>
          <w:p w:rsidR="00533FF7" w:rsidRDefault="00533FF7">
            <w:pPr>
              <w:pStyle w:val="TableParagraph"/>
              <w:spacing w:line="196" w:lineRule="exact"/>
              <w:ind w:left="399" w:right="318"/>
              <w:jc w:val="center"/>
              <w:rPr>
                <w:sz w:val="18"/>
              </w:rPr>
            </w:pPr>
            <w:r>
              <w:rPr>
                <w:sz w:val="18"/>
              </w:rPr>
              <w:t>3 (3.3%)</w:t>
            </w:r>
          </w:p>
        </w:tc>
        <w:tc>
          <w:tcPr>
            <w:tcW w:w="1425" w:type="dxa"/>
            <w:hideMark/>
          </w:tcPr>
          <w:p w:rsidR="00533FF7" w:rsidRDefault="00533FF7">
            <w:pPr>
              <w:pStyle w:val="TableParagraph"/>
              <w:spacing w:line="196" w:lineRule="exact"/>
              <w:ind w:left="330"/>
              <w:rPr>
                <w:sz w:val="18"/>
              </w:rPr>
            </w:pPr>
            <w:r>
              <w:rPr>
                <w:sz w:val="18"/>
              </w:rPr>
              <w:t>2 (2.2%)</w:t>
            </w:r>
          </w:p>
        </w:tc>
        <w:tc>
          <w:tcPr>
            <w:tcW w:w="1509" w:type="dxa"/>
            <w:hideMark/>
          </w:tcPr>
          <w:p w:rsidR="00533FF7" w:rsidRDefault="00533FF7">
            <w:pPr>
              <w:pStyle w:val="TableParagraph"/>
              <w:spacing w:line="196" w:lineRule="exact"/>
              <w:ind w:left="463"/>
              <w:rPr>
                <w:sz w:val="18"/>
              </w:rPr>
            </w:pPr>
            <w:r>
              <w:rPr>
                <w:sz w:val="18"/>
              </w:rPr>
              <w:t>1 (1.1%)</w:t>
            </w:r>
          </w:p>
        </w:tc>
        <w:tc>
          <w:tcPr>
            <w:tcW w:w="1403" w:type="dxa"/>
            <w:hideMark/>
          </w:tcPr>
          <w:p w:rsidR="00533FF7" w:rsidRDefault="00533FF7">
            <w:pPr>
              <w:pStyle w:val="TableParagraph"/>
              <w:spacing w:line="196" w:lineRule="exact"/>
              <w:ind w:left="392" w:right="336"/>
              <w:jc w:val="center"/>
              <w:rPr>
                <w:sz w:val="18"/>
              </w:rPr>
            </w:pPr>
            <w:r>
              <w:rPr>
                <w:sz w:val="18"/>
              </w:rPr>
              <w:t>1 (1.1%)</w:t>
            </w:r>
          </w:p>
        </w:tc>
        <w:tc>
          <w:tcPr>
            <w:tcW w:w="1356" w:type="dxa"/>
            <w:hideMark/>
          </w:tcPr>
          <w:p w:rsidR="00533FF7" w:rsidRDefault="00533FF7">
            <w:pPr>
              <w:pStyle w:val="TableParagraph"/>
              <w:spacing w:line="200" w:lineRule="exact"/>
              <w:ind w:left="357"/>
              <w:rPr>
                <w:sz w:val="18"/>
                <w:szCs w:val="20"/>
              </w:rPr>
            </w:pPr>
            <w:r>
              <w:rPr>
                <w:sz w:val="18"/>
                <w:szCs w:val="20"/>
              </w:rPr>
              <w:t>P4= 0.025</w:t>
            </w:r>
          </w:p>
        </w:tc>
      </w:tr>
    </w:tbl>
    <w:p w:rsidR="00533FF7" w:rsidRDefault="00533FF7" w:rsidP="00533FF7">
      <w:pPr>
        <w:pStyle w:val="TableParagraph"/>
        <w:spacing w:line="189" w:lineRule="exact"/>
        <w:ind w:left="357"/>
        <w:rPr>
          <w:sz w:val="18"/>
          <w:szCs w:val="20"/>
        </w:rPr>
      </w:pPr>
      <w:r>
        <w:rPr>
          <w:b/>
          <w:sz w:val="18"/>
        </w:rPr>
        <w:t xml:space="preserve">  D</w:t>
      </w:r>
      <w:r>
        <w:rPr>
          <w:b/>
          <w:sz w:val="18"/>
        </w:rPr>
        <w:tab/>
      </w:r>
      <w:r>
        <w:rPr>
          <w:sz w:val="18"/>
        </w:rPr>
        <w:t xml:space="preserve">            10</w:t>
      </w:r>
      <w:r>
        <w:rPr>
          <w:spacing w:val="-1"/>
          <w:sz w:val="18"/>
        </w:rPr>
        <w:t xml:space="preserve"> </w:t>
      </w:r>
      <w:r>
        <w:rPr>
          <w:sz w:val="18"/>
        </w:rPr>
        <w:t>(10.9%)               11</w:t>
      </w:r>
      <w:r>
        <w:rPr>
          <w:spacing w:val="1"/>
          <w:sz w:val="18"/>
        </w:rPr>
        <w:t xml:space="preserve"> </w:t>
      </w:r>
      <w:r>
        <w:rPr>
          <w:sz w:val="18"/>
        </w:rPr>
        <w:t>(12%)</w:t>
      </w:r>
      <w:r>
        <w:rPr>
          <w:sz w:val="18"/>
        </w:rPr>
        <w:tab/>
        <w:t xml:space="preserve">           8 (8.7%)</w:t>
      </w:r>
      <w:r>
        <w:rPr>
          <w:sz w:val="18"/>
        </w:rPr>
        <w:tab/>
        <w:t xml:space="preserve">              8 (8.7%)                 5 (5.6%)</w:t>
      </w:r>
      <w:r>
        <w:rPr>
          <w:sz w:val="18"/>
        </w:rPr>
        <w:tab/>
      </w:r>
      <w:r>
        <w:rPr>
          <w:sz w:val="18"/>
          <w:szCs w:val="20"/>
        </w:rPr>
        <w:t xml:space="preserve">            P5=0.002              </w:t>
      </w:r>
    </w:p>
    <w:p w:rsidR="00533FF7" w:rsidRDefault="00533FF7" w:rsidP="00533FF7">
      <w:pPr>
        <w:tabs>
          <w:tab w:val="left" w:pos="4095"/>
          <w:tab w:val="left" w:pos="5653"/>
          <w:tab w:val="left" w:pos="7113"/>
          <w:tab w:val="left" w:pos="8497"/>
        </w:tabs>
        <w:bidi w:val="0"/>
        <w:spacing w:line="207" w:lineRule="exact"/>
        <w:ind w:left="454"/>
        <w:rPr>
          <w:sz w:val="18"/>
        </w:rPr>
      </w:pPr>
      <w:r>
        <w:rPr>
          <w:noProof/>
        </w:rPr>
        <mc:AlternateContent>
          <mc:Choice Requires="wps">
            <w:drawing>
              <wp:anchor distT="0" distB="0" distL="114300" distR="114300" simplePos="0" relativeHeight="251659264" behindDoc="0" locked="0" layoutInCell="1" allowOverlap="1" wp14:anchorId="08F13038" wp14:editId="27D393BC">
                <wp:simplePos x="0" y="0"/>
                <wp:positionH relativeFrom="page">
                  <wp:posOffset>753110</wp:posOffset>
                </wp:positionH>
                <wp:positionV relativeFrom="paragraph">
                  <wp:posOffset>182880</wp:posOffset>
                </wp:positionV>
                <wp:extent cx="6056630" cy="6350"/>
                <wp:effectExtent l="0" t="0" r="0" b="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6630" cy="6350"/>
                        </a:xfrm>
                        <a:custGeom>
                          <a:avLst/>
                          <a:gdLst>
                            <a:gd name="T0" fmla="+- 0 3526 1186"/>
                            <a:gd name="T1" fmla="*/ T0 w 9538"/>
                            <a:gd name="T2" fmla="+- 0 206 206"/>
                            <a:gd name="T3" fmla="*/ 206 h 10"/>
                            <a:gd name="T4" fmla="+- 0 2062 1186"/>
                            <a:gd name="T5" fmla="*/ T4 w 9538"/>
                            <a:gd name="T6" fmla="+- 0 206 206"/>
                            <a:gd name="T7" fmla="*/ 206 h 10"/>
                            <a:gd name="T8" fmla="+- 0 2052 1186"/>
                            <a:gd name="T9" fmla="*/ T8 w 9538"/>
                            <a:gd name="T10" fmla="+- 0 206 206"/>
                            <a:gd name="T11" fmla="*/ 206 h 10"/>
                            <a:gd name="T12" fmla="+- 0 2052 1186"/>
                            <a:gd name="T13" fmla="*/ T12 w 9538"/>
                            <a:gd name="T14" fmla="+- 0 206 206"/>
                            <a:gd name="T15" fmla="*/ 206 h 10"/>
                            <a:gd name="T16" fmla="+- 0 1186 1186"/>
                            <a:gd name="T17" fmla="*/ T16 w 9538"/>
                            <a:gd name="T18" fmla="+- 0 206 206"/>
                            <a:gd name="T19" fmla="*/ 206 h 10"/>
                            <a:gd name="T20" fmla="+- 0 1186 1186"/>
                            <a:gd name="T21" fmla="*/ T20 w 9538"/>
                            <a:gd name="T22" fmla="+- 0 216 206"/>
                            <a:gd name="T23" fmla="*/ 216 h 10"/>
                            <a:gd name="T24" fmla="+- 0 2052 1186"/>
                            <a:gd name="T25" fmla="*/ T24 w 9538"/>
                            <a:gd name="T26" fmla="+- 0 216 206"/>
                            <a:gd name="T27" fmla="*/ 216 h 10"/>
                            <a:gd name="T28" fmla="+- 0 2052 1186"/>
                            <a:gd name="T29" fmla="*/ T28 w 9538"/>
                            <a:gd name="T30" fmla="+- 0 216 206"/>
                            <a:gd name="T31" fmla="*/ 216 h 10"/>
                            <a:gd name="T32" fmla="+- 0 2062 1186"/>
                            <a:gd name="T33" fmla="*/ T32 w 9538"/>
                            <a:gd name="T34" fmla="+- 0 216 206"/>
                            <a:gd name="T35" fmla="*/ 216 h 10"/>
                            <a:gd name="T36" fmla="+- 0 3526 1186"/>
                            <a:gd name="T37" fmla="*/ T36 w 9538"/>
                            <a:gd name="T38" fmla="+- 0 216 206"/>
                            <a:gd name="T39" fmla="*/ 216 h 10"/>
                            <a:gd name="T40" fmla="+- 0 3526 1186"/>
                            <a:gd name="T41" fmla="*/ T40 w 9538"/>
                            <a:gd name="T42" fmla="+- 0 206 206"/>
                            <a:gd name="T43" fmla="*/ 206 h 10"/>
                            <a:gd name="T44" fmla="+- 0 9191 1186"/>
                            <a:gd name="T45" fmla="*/ T44 w 9538"/>
                            <a:gd name="T46" fmla="+- 0 206 206"/>
                            <a:gd name="T47" fmla="*/ 206 h 10"/>
                            <a:gd name="T48" fmla="+- 0 7854 1186"/>
                            <a:gd name="T49" fmla="*/ T48 w 9538"/>
                            <a:gd name="T50" fmla="+- 0 206 206"/>
                            <a:gd name="T51" fmla="*/ 206 h 10"/>
                            <a:gd name="T52" fmla="+- 0 7845 1186"/>
                            <a:gd name="T53" fmla="*/ T52 w 9538"/>
                            <a:gd name="T54" fmla="+- 0 206 206"/>
                            <a:gd name="T55" fmla="*/ 206 h 10"/>
                            <a:gd name="T56" fmla="+- 0 6395 1186"/>
                            <a:gd name="T57" fmla="*/ T56 w 9538"/>
                            <a:gd name="T58" fmla="+- 0 206 206"/>
                            <a:gd name="T59" fmla="*/ 206 h 10"/>
                            <a:gd name="T60" fmla="+- 0 6385 1186"/>
                            <a:gd name="T61" fmla="*/ T60 w 9538"/>
                            <a:gd name="T62" fmla="+- 0 206 206"/>
                            <a:gd name="T63" fmla="*/ 206 h 10"/>
                            <a:gd name="T64" fmla="+- 0 6385 1186"/>
                            <a:gd name="T65" fmla="*/ T64 w 9538"/>
                            <a:gd name="T66" fmla="+- 0 206 206"/>
                            <a:gd name="T67" fmla="*/ 206 h 10"/>
                            <a:gd name="T68" fmla="+- 0 4837 1186"/>
                            <a:gd name="T69" fmla="*/ T68 w 9538"/>
                            <a:gd name="T70" fmla="+- 0 206 206"/>
                            <a:gd name="T71" fmla="*/ 206 h 10"/>
                            <a:gd name="T72" fmla="+- 0 4827 1186"/>
                            <a:gd name="T73" fmla="*/ T72 w 9538"/>
                            <a:gd name="T74" fmla="+- 0 206 206"/>
                            <a:gd name="T75" fmla="*/ 206 h 10"/>
                            <a:gd name="T76" fmla="+- 0 3536 1186"/>
                            <a:gd name="T77" fmla="*/ T76 w 9538"/>
                            <a:gd name="T78" fmla="+- 0 206 206"/>
                            <a:gd name="T79" fmla="*/ 206 h 10"/>
                            <a:gd name="T80" fmla="+- 0 3527 1186"/>
                            <a:gd name="T81" fmla="*/ T80 w 9538"/>
                            <a:gd name="T82" fmla="+- 0 206 206"/>
                            <a:gd name="T83" fmla="*/ 206 h 10"/>
                            <a:gd name="T84" fmla="+- 0 3527 1186"/>
                            <a:gd name="T85" fmla="*/ T84 w 9538"/>
                            <a:gd name="T86" fmla="+- 0 216 206"/>
                            <a:gd name="T87" fmla="*/ 216 h 10"/>
                            <a:gd name="T88" fmla="+- 0 3536 1186"/>
                            <a:gd name="T89" fmla="*/ T88 w 9538"/>
                            <a:gd name="T90" fmla="+- 0 216 206"/>
                            <a:gd name="T91" fmla="*/ 216 h 10"/>
                            <a:gd name="T92" fmla="+- 0 4827 1186"/>
                            <a:gd name="T93" fmla="*/ T92 w 9538"/>
                            <a:gd name="T94" fmla="+- 0 216 206"/>
                            <a:gd name="T95" fmla="*/ 216 h 10"/>
                            <a:gd name="T96" fmla="+- 0 4837 1186"/>
                            <a:gd name="T97" fmla="*/ T96 w 9538"/>
                            <a:gd name="T98" fmla="+- 0 216 206"/>
                            <a:gd name="T99" fmla="*/ 216 h 10"/>
                            <a:gd name="T100" fmla="+- 0 6385 1186"/>
                            <a:gd name="T101" fmla="*/ T100 w 9538"/>
                            <a:gd name="T102" fmla="+- 0 216 206"/>
                            <a:gd name="T103" fmla="*/ 216 h 10"/>
                            <a:gd name="T104" fmla="+- 0 6385 1186"/>
                            <a:gd name="T105" fmla="*/ T104 w 9538"/>
                            <a:gd name="T106" fmla="+- 0 216 206"/>
                            <a:gd name="T107" fmla="*/ 216 h 10"/>
                            <a:gd name="T108" fmla="+- 0 6395 1186"/>
                            <a:gd name="T109" fmla="*/ T108 w 9538"/>
                            <a:gd name="T110" fmla="+- 0 216 206"/>
                            <a:gd name="T111" fmla="*/ 216 h 10"/>
                            <a:gd name="T112" fmla="+- 0 7845 1186"/>
                            <a:gd name="T113" fmla="*/ T112 w 9538"/>
                            <a:gd name="T114" fmla="+- 0 216 206"/>
                            <a:gd name="T115" fmla="*/ 216 h 10"/>
                            <a:gd name="T116" fmla="+- 0 7854 1186"/>
                            <a:gd name="T117" fmla="*/ T116 w 9538"/>
                            <a:gd name="T118" fmla="+- 0 216 206"/>
                            <a:gd name="T119" fmla="*/ 216 h 10"/>
                            <a:gd name="T120" fmla="+- 0 9191 1186"/>
                            <a:gd name="T121" fmla="*/ T120 w 9538"/>
                            <a:gd name="T122" fmla="+- 0 216 206"/>
                            <a:gd name="T123" fmla="*/ 216 h 10"/>
                            <a:gd name="T124" fmla="+- 0 9191 1186"/>
                            <a:gd name="T125" fmla="*/ T124 w 9538"/>
                            <a:gd name="T126" fmla="+- 0 206 206"/>
                            <a:gd name="T127" fmla="*/ 206 h 10"/>
                            <a:gd name="T128" fmla="+- 0 10723 1186"/>
                            <a:gd name="T129" fmla="*/ T128 w 9538"/>
                            <a:gd name="T130" fmla="+- 0 206 206"/>
                            <a:gd name="T131" fmla="*/ 206 h 10"/>
                            <a:gd name="T132" fmla="+- 0 9201 1186"/>
                            <a:gd name="T133" fmla="*/ T132 w 9538"/>
                            <a:gd name="T134" fmla="+- 0 206 206"/>
                            <a:gd name="T135" fmla="*/ 206 h 10"/>
                            <a:gd name="T136" fmla="+- 0 9192 1186"/>
                            <a:gd name="T137" fmla="*/ T136 w 9538"/>
                            <a:gd name="T138" fmla="+- 0 206 206"/>
                            <a:gd name="T139" fmla="*/ 206 h 10"/>
                            <a:gd name="T140" fmla="+- 0 9192 1186"/>
                            <a:gd name="T141" fmla="*/ T140 w 9538"/>
                            <a:gd name="T142" fmla="+- 0 216 206"/>
                            <a:gd name="T143" fmla="*/ 216 h 10"/>
                            <a:gd name="T144" fmla="+- 0 9201 1186"/>
                            <a:gd name="T145" fmla="*/ T144 w 9538"/>
                            <a:gd name="T146" fmla="+- 0 216 206"/>
                            <a:gd name="T147" fmla="*/ 216 h 10"/>
                            <a:gd name="T148" fmla="+- 0 10723 1186"/>
                            <a:gd name="T149" fmla="*/ T148 w 9538"/>
                            <a:gd name="T150" fmla="+- 0 216 206"/>
                            <a:gd name="T151" fmla="*/ 216 h 10"/>
                            <a:gd name="T152" fmla="+- 0 10723 1186"/>
                            <a:gd name="T153" fmla="*/ T152 w 9538"/>
                            <a:gd name="T154" fmla="+- 0 206 206"/>
                            <a:gd name="T155" fmla="*/ 20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538" h="10">
                              <a:moveTo>
                                <a:pt x="2340" y="0"/>
                              </a:moveTo>
                              <a:lnTo>
                                <a:pt x="876" y="0"/>
                              </a:lnTo>
                              <a:lnTo>
                                <a:pt x="866" y="0"/>
                              </a:lnTo>
                              <a:lnTo>
                                <a:pt x="0" y="0"/>
                              </a:lnTo>
                              <a:lnTo>
                                <a:pt x="0" y="10"/>
                              </a:lnTo>
                              <a:lnTo>
                                <a:pt x="866" y="10"/>
                              </a:lnTo>
                              <a:lnTo>
                                <a:pt x="876" y="10"/>
                              </a:lnTo>
                              <a:lnTo>
                                <a:pt x="2340" y="10"/>
                              </a:lnTo>
                              <a:lnTo>
                                <a:pt x="2340" y="0"/>
                              </a:lnTo>
                              <a:close/>
                              <a:moveTo>
                                <a:pt x="8005" y="0"/>
                              </a:moveTo>
                              <a:lnTo>
                                <a:pt x="6668" y="0"/>
                              </a:lnTo>
                              <a:lnTo>
                                <a:pt x="6659" y="0"/>
                              </a:lnTo>
                              <a:lnTo>
                                <a:pt x="5209" y="0"/>
                              </a:lnTo>
                              <a:lnTo>
                                <a:pt x="5199" y="0"/>
                              </a:lnTo>
                              <a:lnTo>
                                <a:pt x="3651" y="0"/>
                              </a:lnTo>
                              <a:lnTo>
                                <a:pt x="3641" y="0"/>
                              </a:lnTo>
                              <a:lnTo>
                                <a:pt x="2350" y="0"/>
                              </a:lnTo>
                              <a:lnTo>
                                <a:pt x="2341" y="0"/>
                              </a:lnTo>
                              <a:lnTo>
                                <a:pt x="2341" y="10"/>
                              </a:lnTo>
                              <a:lnTo>
                                <a:pt x="2350" y="10"/>
                              </a:lnTo>
                              <a:lnTo>
                                <a:pt x="3641" y="10"/>
                              </a:lnTo>
                              <a:lnTo>
                                <a:pt x="3651" y="10"/>
                              </a:lnTo>
                              <a:lnTo>
                                <a:pt x="5199" y="10"/>
                              </a:lnTo>
                              <a:lnTo>
                                <a:pt x="5209" y="10"/>
                              </a:lnTo>
                              <a:lnTo>
                                <a:pt x="6659" y="10"/>
                              </a:lnTo>
                              <a:lnTo>
                                <a:pt x="6668" y="10"/>
                              </a:lnTo>
                              <a:lnTo>
                                <a:pt x="8005" y="10"/>
                              </a:lnTo>
                              <a:lnTo>
                                <a:pt x="8005" y="0"/>
                              </a:lnTo>
                              <a:close/>
                              <a:moveTo>
                                <a:pt x="9537" y="0"/>
                              </a:moveTo>
                              <a:lnTo>
                                <a:pt x="8015" y="0"/>
                              </a:lnTo>
                              <a:lnTo>
                                <a:pt x="8006" y="0"/>
                              </a:lnTo>
                              <a:lnTo>
                                <a:pt x="8006" y="10"/>
                              </a:lnTo>
                              <a:lnTo>
                                <a:pt x="8015" y="10"/>
                              </a:lnTo>
                              <a:lnTo>
                                <a:pt x="9537" y="10"/>
                              </a:lnTo>
                              <a:lnTo>
                                <a:pt x="9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left:0;text-align:left;margin-left:59.3pt;margin-top:14.4pt;width:476.9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" path="m2340,l876,,866,,,,,10r866,l876,10r1464,l2340,xm8005,l6668,r-9,l5209,r-10,l3651,r-10,l2350,r-9,l2341,10r9,l3641,10r10,l5199,10r10,l6659,10r9,l8005,10r,-10xm9537,l8015,r-9,l8006,10r9,l9537,10r,-10xe" fillcolor="black" stroked="f">
                <v:path arrowok="t" o:connecttype="custom" o:connectlocs="1485900,130810;556260,130810;549910,130810;549910,130810;0,130810;0,137160;549910,137160;549910,137160;556260,137160;1485900,137160;1485900,130810;5083175,130810;4234180,130810;4228465,130810;3307715,130810;3301365,130810;3301365,130810;2318385,130810;2312035,130810;1492250,130810;1486535,130810;1486535,137160;1492250,137160;2312035,137160;2318385,137160;3301365,137160;3301365,137160;3307715,137160;4228465,137160;4234180,137160;5083175,137160;5083175,130810;6055995,130810;5089525,130810;5083810,130810;5083810,137160;5089525,137160;6055995,137160;6055995,130810" o:connectangles="0,0,0,0,0,0,0,0,0,0,0,0,0,0,0,0,0,0,0,0,0,0,0,0,0,0,0,0,0,0,0,0,0,0,0,0,0,0,0"/>
                <w10:wrap anchorx="page"/>
              </v:shape>
            </w:pict>
          </mc:Fallback>
        </mc:AlternateContent>
      </w:r>
      <w:r>
        <w:rPr>
          <w:b/>
          <w:sz w:val="18"/>
        </w:rPr>
        <w:t>E</w:t>
      </w:r>
      <w:r>
        <w:rPr>
          <w:sz w:val="18"/>
        </w:rPr>
        <w:t xml:space="preserve">                  74</w:t>
      </w:r>
      <w:r>
        <w:rPr>
          <w:spacing w:val="-1"/>
          <w:sz w:val="18"/>
        </w:rPr>
        <w:t xml:space="preserve"> </w:t>
      </w:r>
      <w:r>
        <w:rPr>
          <w:sz w:val="18"/>
        </w:rPr>
        <w:t>(80.4%)                  75 (81.5%)</w:t>
      </w:r>
      <w:r>
        <w:rPr>
          <w:sz w:val="18"/>
        </w:rPr>
        <w:tab/>
        <w:t>79 (85.9%)</w:t>
      </w:r>
      <w:r>
        <w:rPr>
          <w:sz w:val="18"/>
        </w:rPr>
        <w:tab/>
        <w:t>81 (88%)</w:t>
      </w:r>
      <w:r>
        <w:rPr>
          <w:sz w:val="18"/>
        </w:rPr>
        <w:tab/>
        <w:t>84</w:t>
      </w:r>
      <w:r>
        <w:rPr>
          <w:spacing w:val="-1"/>
          <w:sz w:val="18"/>
        </w:rPr>
        <w:t xml:space="preserve"> </w:t>
      </w:r>
      <w:r>
        <w:rPr>
          <w:sz w:val="18"/>
        </w:rPr>
        <w:t xml:space="preserve">(93.3%)              </w:t>
      </w:r>
      <w:r w:rsidRPr="00533FF7">
        <w:rPr>
          <w:rFonts w:ascii="Times New Roman" w:eastAsia="Times New Roman" w:hAnsi="Times New Roman" w:cs="Times New Roman"/>
          <w:sz w:val="18"/>
          <w:szCs w:val="20"/>
        </w:rPr>
        <w:t>P6=0.001</w:t>
      </w:r>
    </w:p>
    <w:p w:rsidR="00533FF7" w:rsidRPr="00533FF7" w:rsidRDefault="00533FF7" w:rsidP="00533FF7">
      <w:pPr>
        <w:bidi w:val="0"/>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r w:rsidRPr="00533FF7">
        <w:rPr>
          <w:rFonts w:ascii="Times New Roman" w:eastAsia="Times New Roman" w:hAnsi="Times New Roman" w:cs="Times New Roman"/>
          <w:sz w:val="20"/>
        </w:rPr>
        <w:t>*Two patients died before discharge and not included in the follow up.</w:t>
      </w:r>
    </w:p>
    <w:p w:rsidR="00533FF7" w:rsidRPr="00533FF7" w:rsidRDefault="00533FF7" w:rsidP="00533FF7">
      <w:pPr>
        <w:bidi w:val="0"/>
        <w:spacing w:after="0" w:line="240" w:lineRule="auto"/>
        <w:jc w:val="both"/>
        <w:rPr>
          <w:rFonts w:ascii="Times New Roman" w:eastAsia="Times New Roman" w:hAnsi="Times New Roman" w:cs="Times New Roman"/>
          <w:sz w:val="20"/>
        </w:rPr>
      </w:pPr>
      <w:r w:rsidRPr="00533FF7">
        <w:rPr>
          <w:rFonts w:ascii="Times New Roman" w:eastAsia="Times New Roman" w:hAnsi="Times New Roman" w:cs="Times New Roman"/>
          <w:sz w:val="20"/>
        </w:rPr>
        <w:t>In the current study, the mean of Cobb’s angle on admission was 12.21 which decreased after 3 months to 11.49 and after 6 months to 11.43 (p &lt;0.001). The current study showed that Application of AO Spine Injury Classification improved Cobb’s Angle of studied patients at 3rd and 6th months follow up that decreasing incidence of kyphosis between studied patients.</w:t>
      </w:r>
    </w:p>
    <w:p w:rsidR="00533FF7" w:rsidRDefault="00533FF7" w:rsidP="00533FF7">
      <w:pPr>
        <w:pStyle w:val="Heading1"/>
        <w:spacing w:before="4" w:after="3"/>
        <w:ind w:right="1058"/>
        <w:jc w:val="both"/>
      </w:pPr>
      <w:proofErr w:type="gramStart"/>
      <w:r>
        <w:rPr>
          <w:shd w:val="clear" w:color="auto" w:fill="D2D2D2"/>
        </w:rPr>
        <w:t>Table 6:</w:t>
      </w:r>
      <w:r>
        <w:t xml:space="preserve"> Progression of Cobb’s angle between studied patients on admission and follow up at 3rd and 6th month.</w:t>
      </w:r>
      <w:proofErr w:type="gramEnd"/>
    </w:p>
    <w:tbl>
      <w:tblPr>
        <w:tblW w:w="0" w:type="auto"/>
        <w:tblInd w:w="125" w:type="dxa"/>
        <w:tblLayout w:type="fixed"/>
        <w:tblCellMar>
          <w:left w:w="0" w:type="dxa"/>
          <w:right w:w="0" w:type="dxa"/>
        </w:tblCellMar>
        <w:tblLook w:val="01E0" w:firstRow="1" w:lastRow="1" w:firstColumn="1" w:lastColumn="1" w:noHBand="0" w:noVBand="0"/>
      </w:tblPr>
      <w:tblGrid>
        <w:gridCol w:w="2139"/>
        <w:gridCol w:w="1888"/>
        <w:gridCol w:w="1939"/>
        <w:gridCol w:w="1695"/>
        <w:gridCol w:w="1015"/>
        <w:gridCol w:w="1115"/>
      </w:tblGrid>
      <w:tr w:rsidR="00533FF7" w:rsidTr="00533FF7">
        <w:trPr>
          <w:trHeight w:val="507"/>
        </w:trPr>
        <w:tc>
          <w:tcPr>
            <w:tcW w:w="2139" w:type="dxa"/>
            <w:tcBorders>
              <w:top w:val="single" w:sz="4" w:space="0" w:color="000000"/>
              <w:left w:val="nil"/>
              <w:bottom w:val="nil"/>
              <w:right w:val="nil"/>
            </w:tcBorders>
            <w:hideMark/>
          </w:tcPr>
          <w:p w:rsidR="00533FF7" w:rsidRDefault="00533FF7" w:rsidP="00533FF7">
            <w:pPr>
              <w:pStyle w:val="TableParagraph"/>
              <w:ind w:left="535" w:right="399"/>
              <w:jc w:val="center"/>
              <w:rPr>
                <w:b/>
                <w:sz w:val="20"/>
              </w:rPr>
            </w:pPr>
            <w:r>
              <w:rPr>
                <w:b/>
                <w:sz w:val="20"/>
              </w:rPr>
              <w:t>Variable</w:t>
            </w:r>
          </w:p>
        </w:tc>
        <w:tc>
          <w:tcPr>
            <w:tcW w:w="1888" w:type="dxa"/>
            <w:tcBorders>
              <w:top w:val="single" w:sz="4" w:space="0" w:color="000000"/>
              <w:left w:val="nil"/>
              <w:bottom w:val="nil"/>
              <w:right w:val="nil"/>
            </w:tcBorders>
            <w:hideMark/>
          </w:tcPr>
          <w:p w:rsidR="00533FF7" w:rsidRDefault="00533FF7" w:rsidP="00533FF7">
            <w:pPr>
              <w:pStyle w:val="TableParagraph"/>
              <w:ind w:left="773" w:hanging="329"/>
              <w:rPr>
                <w:b/>
                <w:sz w:val="20"/>
              </w:rPr>
            </w:pPr>
            <w:r>
              <w:rPr>
                <w:b/>
                <w:sz w:val="20"/>
              </w:rPr>
              <w:t>On Admission (n=92)</w:t>
            </w:r>
          </w:p>
        </w:tc>
        <w:tc>
          <w:tcPr>
            <w:tcW w:w="1939" w:type="dxa"/>
            <w:tcBorders>
              <w:top w:val="single" w:sz="4" w:space="0" w:color="000000"/>
              <w:left w:val="nil"/>
              <w:bottom w:val="nil"/>
              <w:right w:val="nil"/>
            </w:tcBorders>
            <w:hideMark/>
          </w:tcPr>
          <w:p w:rsidR="00533FF7" w:rsidRDefault="00533FF7" w:rsidP="00533FF7">
            <w:pPr>
              <w:pStyle w:val="TableParagraph"/>
              <w:ind w:left="634" w:right="261" w:hanging="317"/>
              <w:rPr>
                <w:b/>
                <w:sz w:val="20"/>
              </w:rPr>
            </w:pPr>
            <w:r>
              <w:rPr>
                <w:b/>
                <w:sz w:val="20"/>
              </w:rPr>
              <w:t>After 3</w:t>
            </w:r>
            <w:r>
              <w:rPr>
                <w:b/>
                <w:sz w:val="20"/>
                <w:vertAlign w:val="superscript"/>
              </w:rPr>
              <w:t>rd</w:t>
            </w:r>
            <w:r>
              <w:rPr>
                <w:b/>
                <w:sz w:val="20"/>
              </w:rPr>
              <w:t xml:space="preserve"> month (n=90) </w:t>
            </w:r>
          </w:p>
        </w:tc>
        <w:tc>
          <w:tcPr>
            <w:tcW w:w="1695" w:type="dxa"/>
            <w:tcBorders>
              <w:top w:val="single" w:sz="4" w:space="0" w:color="000000"/>
              <w:left w:val="nil"/>
              <w:bottom w:val="nil"/>
              <w:right w:val="nil"/>
            </w:tcBorders>
            <w:hideMark/>
          </w:tcPr>
          <w:p w:rsidR="00533FF7" w:rsidRDefault="00533FF7" w:rsidP="00533FF7">
            <w:pPr>
              <w:pStyle w:val="TableParagraph"/>
              <w:ind w:left="493" w:right="191" w:hanging="336"/>
              <w:rPr>
                <w:b/>
                <w:sz w:val="20"/>
              </w:rPr>
            </w:pPr>
            <w:r>
              <w:rPr>
                <w:b/>
                <w:sz w:val="20"/>
              </w:rPr>
              <w:t>After 6</w:t>
            </w:r>
            <w:r>
              <w:rPr>
                <w:b/>
                <w:sz w:val="20"/>
                <w:vertAlign w:val="superscript"/>
              </w:rPr>
              <w:t>th</w:t>
            </w:r>
            <w:r>
              <w:rPr>
                <w:b/>
                <w:sz w:val="20"/>
              </w:rPr>
              <w:t xml:space="preserve"> month (n=90) </w:t>
            </w:r>
          </w:p>
        </w:tc>
        <w:tc>
          <w:tcPr>
            <w:tcW w:w="1015" w:type="dxa"/>
            <w:tcBorders>
              <w:top w:val="single" w:sz="4" w:space="0" w:color="000000"/>
              <w:left w:val="nil"/>
              <w:bottom w:val="nil"/>
              <w:right w:val="nil"/>
            </w:tcBorders>
            <w:hideMark/>
          </w:tcPr>
          <w:p w:rsidR="00533FF7" w:rsidRDefault="00533FF7" w:rsidP="00533FF7">
            <w:pPr>
              <w:pStyle w:val="TableParagraph"/>
              <w:ind w:left="234"/>
              <w:rPr>
                <w:b/>
                <w:sz w:val="20"/>
              </w:rPr>
            </w:pPr>
            <w:r>
              <w:rPr>
                <w:b/>
                <w:sz w:val="20"/>
              </w:rPr>
              <w:t xml:space="preserve">Test </w:t>
            </w:r>
          </w:p>
        </w:tc>
        <w:tc>
          <w:tcPr>
            <w:tcW w:w="1115" w:type="dxa"/>
            <w:tcBorders>
              <w:top w:val="single" w:sz="4" w:space="0" w:color="000000"/>
              <w:left w:val="nil"/>
              <w:bottom w:val="nil"/>
              <w:right w:val="nil"/>
            </w:tcBorders>
            <w:hideMark/>
          </w:tcPr>
          <w:p w:rsidR="00533FF7" w:rsidRDefault="00533FF7" w:rsidP="00533FF7">
            <w:pPr>
              <w:pStyle w:val="TableParagraph"/>
              <w:ind w:left="206" w:right="240"/>
              <w:jc w:val="center"/>
              <w:rPr>
                <w:b/>
                <w:sz w:val="20"/>
              </w:rPr>
            </w:pPr>
            <w:r>
              <w:rPr>
                <w:b/>
                <w:sz w:val="20"/>
              </w:rPr>
              <w:t>P value</w:t>
            </w:r>
          </w:p>
        </w:tc>
      </w:tr>
      <w:tr w:rsidR="00533FF7" w:rsidTr="00533FF7">
        <w:trPr>
          <w:trHeight w:val="500"/>
        </w:trPr>
        <w:tc>
          <w:tcPr>
            <w:tcW w:w="2139" w:type="dxa"/>
          </w:tcPr>
          <w:p w:rsidR="00533FF7" w:rsidRDefault="00533FF7" w:rsidP="00533FF7">
            <w:pPr>
              <w:pStyle w:val="TableParagraph"/>
              <w:rPr>
                <w:sz w:val="18"/>
              </w:rPr>
            </w:pPr>
          </w:p>
        </w:tc>
        <w:tc>
          <w:tcPr>
            <w:tcW w:w="1888" w:type="dxa"/>
            <w:hideMark/>
          </w:tcPr>
          <w:p w:rsidR="00533FF7" w:rsidRDefault="00533FF7" w:rsidP="00533FF7">
            <w:pPr>
              <w:pStyle w:val="TableParagraph"/>
              <w:ind w:left="741" w:right="364" w:hanging="142"/>
              <w:rPr>
                <w:b/>
                <w:sz w:val="20"/>
              </w:rPr>
            </w:pPr>
            <w:r>
              <w:rPr>
                <w:b/>
                <w:sz w:val="20"/>
              </w:rPr>
              <w:t>Mean ±SD (range)</w:t>
            </w:r>
          </w:p>
        </w:tc>
        <w:tc>
          <w:tcPr>
            <w:tcW w:w="1939" w:type="dxa"/>
            <w:hideMark/>
          </w:tcPr>
          <w:p w:rsidR="00533FF7" w:rsidRDefault="00533FF7" w:rsidP="00533FF7">
            <w:pPr>
              <w:pStyle w:val="TableParagraph"/>
              <w:ind w:left="180" w:right="142"/>
              <w:jc w:val="center"/>
              <w:rPr>
                <w:b/>
                <w:sz w:val="20"/>
              </w:rPr>
            </w:pPr>
            <w:r>
              <w:rPr>
                <w:b/>
                <w:sz w:val="20"/>
              </w:rPr>
              <w:t>Mean ±SD (range)</w:t>
            </w:r>
          </w:p>
        </w:tc>
        <w:tc>
          <w:tcPr>
            <w:tcW w:w="1695" w:type="dxa"/>
            <w:hideMark/>
          </w:tcPr>
          <w:p w:rsidR="00533FF7" w:rsidRDefault="00533FF7" w:rsidP="00533FF7">
            <w:pPr>
              <w:pStyle w:val="TableParagraph"/>
              <w:ind w:left="510" w:right="402" w:hanging="142"/>
              <w:rPr>
                <w:b/>
                <w:sz w:val="20"/>
              </w:rPr>
            </w:pPr>
            <w:r>
              <w:rPr>
                <w:b/>
                <w:sz w:val="20"/>
              </w:rPr>
              <w:t>Mean ±SD (range)</w:t>
            </w:r>
          </w:p>
        </w:tc>
        <w:tc>
          <w:tcPr>
            <w:tcW w:w="1015" w:type="dxa"/>
          </w:tcPr>
          <w:p w:rsidR="00533FF7" w:rsidRDefault="00533FF7" w:rsidP="00533FF7">
            <w:pPr>
              <w:pStyle w:val="TableParagraph"/>
              <w:rPr>
                <w:sz w:val="18"/>
              </w:rPr>
            </w:pPr>
          </w:p>
        </w:tc>
        <w:tc>
          <w:tcPr>
            <w:tcW w:w="1115" w:type="dxa"/>
          </w:tcPr>
          <w:p w:rsidR="00533FF7" w:rsidRDefault="00533FF7" w:rsidP="00533FF7">
            <w:pPr>
              <w:pStyle w:val="TableParagraph"/>
              <w:rPr>
                <w:sz w:val="18"/>
              </w:rPr>
            </w:pPr>
          </w:p>
        </w:tc>
      </w:tr>
      <w:tr w:rsidR="00533FF7" w:rsidTr="00533FF7">
        <w:trPr>
          <w:trHeight w:val="616"/>
        </w:trPr>
        <w:tc>
          <w:tcPr>
            <w:tcW w:w="2139" w:type="dxa"/>
            <w:tcBorders>
              <w:top w:val="nil"/>
              <w:left w:val="nil"/>
              <w:bottom w:val="single" w:sz="4" w:space="0" w:color="000000"/>
              <w:right w:val="nil"/>
            </w:tcBorders>
          </w:tcPr>
          <w:p w:rsidR="00533FF7" w:rsidRDefault="00533FF7" w:rsidP="00533FF7">
            <w:pPr>
              <w:pStyle w:val="TableParagraph"/>
              <w:ind w:left="535" w:right="402"/>
              <w:jc w:val="center"/>
              <w:rPr>
                <w:b/>
                <w:sz w:val="20"/>
              </w:rPr>
            </w:pPr>
          </w:p>
          <w:p w:rsidR="00533FF7" w:rsidRDefault="00533FF7" w:rsidP="00533FF7">
            <w:pPr>
              <w:pStyle w:val="TableParagraph"/>
              <w:ind w:left="535" w:right="402"/>
              <w:jc w:val="center"/>
              <w:rPr>
                <w:b/>
                <w:sz w:val="20"/>
              </w:rPr>
            </w:pPr>
            <w:r>
              <w:rPr>
                <w:b/>
                <w:sz w:val="20"/>
              </w:rPr>
              <w:t>Cobb’s Angle</w:t>
            </w:r>
          </w:p>
        </w:tc>
        <w:tc>
          <w:tcPr>
            <w:tcW w:w="1888" w:type="dxa"/>
            <w:tcBorders>
              <w:top w:val="nil"/>
              <w:left w:val="nil"/>
              <w:bottom w:val="single" w:sz="4" w:space="0" w:color="000000"/>
              <w:right w:val="nil"/>
            </w:tcBorders>
          </w:tcPr>
          <w:p w:rsidR="00533FF7" w:rsidRDefault="00533FF7" w:rsidP="00533FF7">
            <w:pPr>
              <w:bidi w:val="0"/>
              <w:spacing w:after="0" w:line="240" w:lineRule="auto"/>
              <w:jc w:val="center"/>
              <w:rPr>
                <w:rFonts w:asciiTheme="majorBidi" w:eastAsia="Calibri" w:hAnsiTheme="majorBidi" w:cstheme="majorBidi"/>
                <w:sz w:val="20"/>
                <w:szCs w:val="20"/>
                <w:lang w:bidi="ar-EG"/>
              </w:rPr>
            </w:pPr>
          </w:p>
          <w:p w:rsidR="00533FF7" w:rsidRDefault="00533FF7" w:rsidP="00533FF7">
            <w:pPr>
              <w:bidi w:val="0"/>
              <w:spacing w:after="0" w:line="240" w:lineRule="auto"/>
              <w:jc w:val="center"/>
              <w:rPr>
                <w:rFonts w:asciiTheme="majorBidi" w:eastAsia="Calibri" w:hAnsiTheme="majorBidi" w:cstheme="majorBidi"/>
                <w:sz w:val="20"/>
                <w:szCs w:val="20"/>
                <w:lang w:bidi="ar-EG"/>
              </w:rPr>
            </w:pPr>
            <w:r>
              <w:rPr>
                <w:rFonts w:asciiTheme="majorBidi" w:eastAsia="Calibri" w:hAnsiTheme="majorBidi" w:cstheme="majorBidi"/>
                <w:sz w:val="20"/>
                <w:szCs w:val="20"/>
                <w:lang w:bidi="ar-EG"/>
              </w:rPr>
              <w:t>12.21</w:t>
            </w:r>
            <w:r>
              <w:rPr>
                <w:rFonts w:asciiTheme="majorBidi" w:eastAsia="Calibri" w:hAnsiTheme="majorBidi" w:cstheme="majorBidi"/>
                <w:sz w:val="20"/>
                <w:szCs w:val="20"/>
                <w:rtl/>
                <w:lang w:bidi="ar-EG"/>
              </w:rPr>
              <w:t xml:space="preserve"> </w:t>
            </w:r>
            <w:r>
              <w:rPr>
                <w:rFonts w:asciiTheme="majorBidi" w:eastAsia="Calibri" w:hAnsiTheme="majorBidi" w:cstheme="majorBidi"/>
                <w:sz w:val="20"/>
                <w:szCs w:val="20"/>
                <w:lang w:bidi="ar-EG"/>
              </w:rPr>
              <w:t>±</w:t>
            </w:r>
            <w:r>
              <w:rPr>
                <w:rFonts w:asciiTheme="majorBidi" w:eastAsia="Calibri" w:hAnsiTheme="majorBidi" w:cstheme="majorBidi"/>
                <w:sz w:val="20"/>
                <w:szCs w:val="20"/>
                <w:rtl/>
                <w:lang w:bidi="ar-EG"/>
              </w:rPr>
              <w:t xml:space="preserve"> </w:t>
            </w:r>
            <w:r>
              <w:rPr>
                <w:rFonts w:asciiTheme="majorBidi" w:eastAsia="Calibri" w:hAnsiTheme="majorBidi" w:cstheme="majorBidi"/>
                <w:sz w:val="20"/>
                <w:szCs w:val="20"/>
                <w:lang w:bidi="ar-EG"/>
              </w:rPr>
              <w:t>5.14</w:t>
            </w:r>
          </w:p>
          <w:p w:rsidR="00533FF7" w:rsidRDefault="00533FF7" w:rsidP="00533FF7">
            <w:pPr>
              <w:bidi w:val="0"/>
              <w:spacing w:after="0" w:line="240" w:lineRule="auto"/>
              <w:jc w:val="center"/>
              <w:rPr>
                <w:rFonts w:asciiTheme="majorBidi" w:eastAsia="Calibri" w:hAnsiTheme="majorBidi" w:cstheme="majorBidi"/>
                <w:sz w:val="20"/>
                <w:szCs w:val="20"/>
                <w:rtl/>
                <w:lang w:bidi="ar-EG"/>
              </w:rPr>
            </w:pPr>
            <w:r>
              <w:rPr>
                <w:rFonts w:asciiTheme="majorBidi" w:eastAsia="Calibri" w:hAnsiTheme="majorBidi" w:cstheme="majorBidi"/>
                <w:sz w:val="20"/>
                <w:szCs w:val="20"/>
                <w:lang w:bidi="ar-EG"/>
              </w:rPr>
              <w:t>(3-27)</w:t>
            </w:r>
          </w:p>
          <w:p w:rsidR="00533FF7" w:rsidRDefault="00533FF7" w:rsidP="00533FF7">
            <w:pPr>
              <w:widowControl w:val="0"/>
              <w:autoSpaceDE w:val="0"/>
              <w:autoSpaceDN w:val="0"/>
              <w:bidi w:val="0"/>
              <w:spacing w:after="0" w:line="240" w:lineRule="auto"/>
              <w:jc w:val="center"/>
              <w:rPr>
                <w:rFonts w:asciiTheme="majorBidi" w:eastAsia="Calibri" w:hAnsiTheme="majorBidi" w:cstheme="majorBidi"/>
                <w:sz w:val="20"/>
                <w:szCs w:val="20"/>
                <w:lang w:bidi="ar-EG"/>
              </w:rPr>
            </w:pPr>
          </w:p>
        </w:tc>
        <w:tc>
          <w:tcPr>
            <w:tcW w:w="1939" w:type="dxa"/>
            <w:tcBorders>
              <w:top w:val="nil"/>
              <w:left w:val="nil"/>
              <w:bottom w:val="single" w:sz="4" w:space="0" w:color="000000"/>
              <w:right w:val="nil"/>
            </w:tcBorders>
          </w:tcPr>
          <w:p w:rsidR="00533FF7" w:rsidRDefault="00533FF7" w:rsidP="00533FF7">
            <w:pPr>
              <w:bidi w:val="0"/>
              <w:spacing w:after="0" w:line="240" w:lineRule="auto"/>
              <w:jc w:val="center"/>
              <w:rPr>
                <w:rFonts w:asciiTheme="majorBidi" w:eastAsia="Calibri" w:hAnsiTheme="majorBidi" w:cstheme="majorBidi"/>
                <w:sz w:val="20"/>
                <w:szCs w:val="20"/>
                <w:lang w:bidi="ar-EG"/>
              </w:rPr>
            </w:pPr>
          </w:p>
          <w:p w:rsidR="00533FF7" w:rsidRDefault="00533FF7" w:rsidP="00481FE6">
            <w:pPr>
              <w:bidi w:val="0"/>
              <w:spacing w:after="0" w:line="240" w:lineRule="auto"/>
              <w:jc w:val="center"/>
              <w:rPr>
                <w:rFonts w:asciiTheme="majorBidi" w:eastAsia="Calibri" w:hAnsiTheme="majorBidi" w:cstheme="majorBidi"/>
                <w:sz w:val="20"/>
                <w:szCs w:val="20"/>
                <w:lang w:bidi="ar-EG"/>
              </w:rPr>
            </w:pPr>
            <w:r>
              <w:rPr>
                <w:rFonts w:asciiTheme="majorBidi" w:eastAsia="Calibri" w:hAnsiTheme="majorBidi" w:cstheme="majorBidi"/>
                <w:sz w:val="20"/>
                <w:szCs w:val="20"/>
                <w:lang w:bidi="ar-EG"/>
              </w:rPr>
              <w:t>11.49</w:t>
            </w:r>
            <w:r>
              <w:rPr>
                <w:rFonts w:asciiTheme="majorBidi" w:eastAsia="Calibri" w:hAnsiTheme="majorBidi" w:cstheme="majorBidi"/>
                <w:sz w:val="20"/>
                <w:szCs w:val="20"/>
                <w:rtl/>
                <w:lang w:bidi="ar-EG"/>
              </w:rPr>
              <w:t xml:space="preserve"> </w:t>
            </w:r>
            <w:r>
              <w:rPr>
                <w:rFonts w:asciiTheme="majorBidi" w:eastAsia="Calibri" w:hAnsiTheme="majorBidi" w:cstheme="majorBidi"/>
                <w:sz w:val="20"/>
                <w:szCs w:val="20"/>
                <w:lang w:bidi="ar-EG"/>
              </w:rPr>
              <w:t>± 3.8</w:t>
            </w:r>
            <w:r w:rsidR="00481FE6">
              <w:rPr>
                <w:rFonts w:asciiTheme="majorBidi" w:eastAsia="Calibri" w:hAnsiTheme="majorBidi" w:cstheme="majorBidi"/>
                <w:sz w:val="20"/>
                <w:szCs w:val="20"/>
                <w:lang w:bidi="ar-EG"/>
              </w:rPr>
              <w:t>7</w:t>
            </w:r>
          </w:p>
          <w:p w:rsidR="00533FF7" w:rsidRDefault="00533FF7" w:rsidP="00533FF7">
            <w:pPr>
              <w:widowControl w:val="0"/>
              <w:autoSpaceDE w:val="0"/>
              <w:autoSpaceDN w:val="0"/>
              <w:bidi w:val="0"/>
              <w:spacing w:after="0" w:line="240" w:lineRule="auto"/>
              <w:jc w:val="center"/>
              <w:rPr>
                <w:rFonts w:asciiTheme="majorBidi" w:eastAsia="Calibri" w:hAnsiTheme="majorBidi" w:cstheme="majorBidi"/>
                <w:sz w:val="20"/>
                <w:szCs w:val="20"/>
                <w:lang w:bidi="ar-EG"/>
              </w:rPr>
            </w:pPr>
            <w:r>
              <w:rPr>
                <w:rFonts w:asciiTheme="majorBidi" w:eastAsia="Calibri" w:hAnsiTheme="majorBidi" w:cstheme="majorBidi"/>
                <w:sz w:val="20"/>
                <w:szCs w:val="20"/>
                <w:lang w:bidi="ar-EG"/>
              </w:rPr>
              <w:t>(3-26)</w:t>
            </w:r>
          </w:p>
        </w:tc>
        <w:tc>
          <w:tcPr>
            <w:tcW w:w="1695" w:type="dxa"/>
            <w:tcBorders>
              <w:top w:val="nil"/>
              <w:left w:val="nil"/>
              <w:bottom w:val="single" w:sz="4" w:space="0" w:color="000000"/>
              <w:right w:val="nil"/>
            </w:tcBorders>
          </w:tcPr>
          <w:p w:rsidR="00533FF7" w:rsidRDefault="00533FF7" w:rsidP="00533FF7">
            <w:pPr>
              <w:bidi w:val="0"/>
              <w:spacing w:after="0" w:line="240" w:lineRule="auto"/>
              <w:jc w:val="center"/>
              <w:rPr>
                <w:rFonts w:asciiTheme="majorBidi" w:eastAsia="Calibri" w:hAnsiTheme="majorBidi" w:cstheme="majorBidi"/>
                <w:sz w:val="20"/>
                <w:szCs w:val="20"/>
                <w:lang w:bidi="ar-EG"/>
              </w:rPr>
            </w:pPr>
          </w:p>
          <w:p w:rsidR="00533FF7" w:rsidRDefault="00533FF7" w:rsidP="00481FE6">
            <w:pPr>
              <w:bidi w:val="0"/>
              <w:spacing w:after="0" w:line="240" w:lineRule="auto"/>
              <w:jc w:val="center"/>
              <w:rPr>
                <w:rFonts w:asciiTheme="majorBidi" w:eastAsia="Calibri" w:hAnsiTheme="majorBidi" w:cstheme="majorBidi"/>
                <w:sz w:val="20"/>
                <w:szCs w:val="20"/>
                <w:rtl/>
                <w:lang w:bidi="ar-EG"/>
              </w:rPr>
            </w:pPr>
            <w:r>
              <w:rPr>
                <w:rFonts w:asciiTheme="majorBidi" w:eastAsia="Calibri" w:hAnsiTheme="majorBidi" w:cstheme="majorBidi"/>
                <w:sz w:val="20"/>
                <w:szCs w:val="20"/>
                <w:lang w:bidi="ar-EG"/>
              </w:rPr>
              <w:t>11.43</w:t>
            </w:r>
            <w:r>
              <w:rPr>
                <w:rFonts w:asciiTheme="majorBidi" w:eastAsia="Calibri" w:hAnsiTheme="majorBidi" w:cstheme="majorBidi"/>
                <w:sz w:val="20"/>
                <w:szCs w:val="20"/>
                <w:rtl/>
                <w:lang w:bidi="ar-EG"/>
              </w:rPr>
              <w:t xml:space="preserve"> </w:t>
            </w:r>
            <w:r>
              <w:rPr>
                <w:rFonts w:asciiTheme="majorBidi" w:eastAsia="Calibri" w:hAnsiTheme="majorBidi" w:cstheme="majorBidi"/>
                <w:sz w:val="20"/>
                <w:szCs w:val="20"/>
                <w:lang w:bidi="ar-EG"/>
              </w:rPr>
              <w:t>± 3.6</w:t>
            </w:r>
            <w:r w:rsidR="00481FE6">
              <w:rPr>
                <w:rFonts w:asciiTheme="majorBidi" w:eastAsia="Calibri" w:hAnsiTheme="majorBidi" w:cstheme="majorBidi"/>
                <w:sz w:val="20"/>
                <w:szCs w:val="20"/>
                <w:lang w:bidi="ar-EG"/>
              </w:rPr>
              <w:t>1</w:t>
            </w:r>
          </w:p>
          <w:p w:rsidR="00533FF7" w:rsidRDefault="00533FF7" w:rsidP="00533FF7">
            <w:pPr>
              <w:widowControl w:val="0"/>
              <w:autoSpaceDE w:val="0"/>
              <w:autoSpaceDN w:val="0"/>
              <w:bidi w:val="0"/>
              <w:spacing w:after="0" w:line="240" w:lineRule="auto"/>
              <w:jc w:val="center"/>
              <w:rPr>
                <w:rFonts w:asciiTheme="majorBidi" w:eastAsia="Calibri" w:hAnsiTheme="majorBidi" w:cstheme="majorBidi"/>
                <w:sz w:val="20"/>
                <w:szCs w:val="20"/>
                <w:lang w:bidi="ar-EG"/>
              </w:rPr>
            </w:pPr>
            <w:r>
              <w:rPr>
                <w:rFonts w:asciiTheme="majorBidi" w:eastAsia="Calibri" w:hAnsiTheme="majorBidi" w:cstheme="majorBidi"/>
                <w:sz w:val="20"/>
                <w:szCs w:val="20"/>
                <w:lang w:bidi="ar-EG"/>
              </w:rPr>
              <w:t>(4-24)</w:t>
            </w:r>
          </w:p>
        </w:tc>
        <w:tc>
          <w:tcPr>
            <w:tcW w:w="1015" w:type="dxa"/>
            <w:tcBorders>
              <w:top w:val="nil"/>
              <w:left w:val="nil"/>
              <w:bottom w:val="single" w:sz="4" w:space="0" w:color="000000"/>
              <w:right w:val="nil"/>
            </w:tcBorders>
          </w:tcPr>
          <w:p w:rsidR="00533FF7" w:rsidRDefault="00533FF7" w:rsidP="00533FF7">
            <w:pPr>
              <w:bidi w:val="0"/>
              <w:spacing w:after="0" w:line="240" w:lineRule="auto"/>
              <w:rPr>
                <w:rFonts w:asciiTheme="majorBidi" w:eastAsia="Times New Roman" w:hAnsiTheme="majorBidi" w:cstheme="majorBidi"/>
                <w:sz w:val="20"/>
                <w:szCs w:val="20"/>
                <w:lang w:bidi="ar-EG"/>
              </w:rPr>
            </w:pPr>
          </w:p>
          <w:p w:rsidR="00533FF7" w:rsidRDefault="00533FF7" w:rsidP="00481FE6">
            <w:pPr>
              <w:bidi w:val="0"/>
              <w:spacing w:after="0" w:line="240" w:lineRule="auto"/>
              <w:rPr>
                <w:rFonts w:asciiTheme="majorBidi" w:hAnsiTheme="majorBidi" w:cstheme="majorBidi"/>
                <w:sz w:val="20"/>
                <w:szCs w:val="20"/>
                <w:lang w:bidi="ar-EG"/>
              </w:rPr>
            </w:pPr>
            <w:r>
              <w:rPr>
                <w:rFonts w:asciiTheme="majorBidi" w:hAnsiTheme="majorBidi" w:cstheme="majorBidi"/>
                <w:sz w:val="20"/>
                <w:szCs w:val="20"/>
                <w:lang w:bidi="ar-EG"/>
              </w:rPr>
              <w:t xml:space="preserve">    F=</w:t>
            </w:r>
            <w:r w:rsidR="00481FE6">
              <w:rPr>
                <w:rFonts w:asciiTheme="majorBidi" w:hAnsiTheme="majorBidi" w:cstheme="majorBidi"/>
                <w:sz w:val="20"/>
                <w:szCs w:val="20"/>
                <w:lang w:bidi="ar-EG"/>
              </w:rPr>
              <w:t>12.563</w:t>
            </w:r>
          </w:p>
          <w:p w:rsidR="00533FF7" w:rsidRDefault="00533FF7" w:rsidP="00533FF7">
            <w:pPr>
              <w:widowControl w:val="0"/>
              <w:autoSpaceDE w:val="0"/>
              <w:autoSpaceDN w:val="0"/>
              <w:bidi w:val="0"/>
              <w:spacing w:after="0" w:line="240" w:lineRule="auto"/>
              <w:rPr>
                <w:rFonts w:asciiTheme="majorBidi" w:eastAsia="Times New Roman" w:hAnsiTheme="majorBidi" w:cstheme="majorBidi"/>
                <w:sz w:val="20"/>
                <w:szCs w:val="20"/>
                <w:lang w:bidi="ar-EG"/>
              </w:rPr>
            </w:pPr>
          </w:p>
        </w:tc>
        <w:tc>
          <w:tcPr>
            <w:tcW w:w="1115" w:type="dxa"/>
            <w:tcBorders>
              <w:top w:val="nil"/>
              <w:left w:val="nil"/>
              <w:bottom w:val="single" w:sz="4" w:space="0" w:color="000000"/>
              <w:right w:val="nil"/>
            </w:tcBorders>
            <w:hideMark/>
          </w:tcPr>
          <w:p w:rsidR="00533FF7" w:rsidRDefault="00533FF7" w:rsidP="00533FF7">
            <w:pPr>
              <w:bidi w:val="0"/>
              <w:spacing w:after="0" w:line="240" w:lineRule="auto"/>
              <w:jc w:val="center"/>
              <w:rPr>
                <w:rFonts w:asciiTheme="majorBidi" w:eastAsia="Times New Roman" w:hAnsiTheme="majorBidi" w:cstheme="majorBidi"/>
                <w:sz w:val="20"/>
                <w:szCs w:val="20"/>
                <w:lang w:bidi="ar-EG"/>
              </w:rPr>
            </w:pPr>
            <w:r>
              <w:rPr>
                <w:rFonts w:asciiTheme="majorBidi" w:hAnsiTheme="majorBidi" w:cstheme="majorBidi"/>
                <w:sz w:val="20"/>
                <w:szCs w:val="20"/>
                <w:lang w:bidi="ar-EG"/>
              </w:rPr>
              <w:t xml:space="preserve">      </w:t>
            </w:r>
          </w:p>
          <w:p w:rsidR="00533FF7" w:rsidRDefault="00533FF7" w:rsidP="00533FF7">
            <w:pPr>
              <w:widowControl w:val="0"/>
              <w:autoSpaceDE w:val="0"/>
              <w:autoSpaceDN w:val="0"/>
              <w:bidi w:val="0"/>
              <w:spacing w:after="0" w:line="240" w:lineRule="auto"/>
              <w:jc w:val="center"/>
              <w:rPr>
                <w:rFonts w:asciiTheme="majorBidi" w:eastAsia="Times New Roman" w:hAnsiTheme="majorBidi" w:cstheme="majorBidi"/>
                <w:sz w:val="20"/>
                <w:szCs w:val="20"/>
                <w:lang w:bidi="ar-EG"/>
              </w:rPr>
            </w:pPr>
            <w:r>
              <w:rPr>
                <w:rFonts w:asciiTheme="majorBidi" w:hAnsiTheme="majorBidi" w:cstheme="majorBidi"/>
                <w:sz w:val="20"/>
                <w:szCs w:val="20"/>
                <w:lang w:bidi="ar-EG"/>
              </w:rPr>
              <w:t>&lt;0.001</w:t>
            </w:r>
          </w:p>
        </w:tc>
      </w:tr>
    </w:tbl>
    <w:p w:rsidR="00481FE6" w:rsidRDefault="00481FE6" w:rsidP="00481FE6">
      <w:pPr>
        <w:pStyle w:val="BodyText"/>
        <w:spacing w:before="91" w:line="276" w:lineRule="auto"/>
        <w:ind w:left="3574" w:right="1059" w:hanging="2567"/>
      </w:pPr>
      <w:r>
        <w:rPr>
          <w:noProof/>
        </w:rPr>
        <w:lastRenderedPageBreak/>
        <w:drawing>
          <wp:anchor distT="0" distB="0" distL="114300" distR="114300" simplePos="0" relativeHeight="251660288" behindDoc="0" locked="0" layoutInCell="1" allowOverlap="1" wp14:anchorId="46FFDD9B" wp14:editId="60E55B46">
            <wp:simplePos x="0" y="0"/>
            <wp:positionH relativeFrom="column">
              <wp:posOffset>1196340</wp:posOffset>
            </wp:positionH>
            <wp:positionV relativeFrom="paragraph">
              <wp:posOffset>215265</wp:posOffset>
            </wp:positionV>
            <wp:extent cx="4379595" cy="1882140"/>
            <wp:effectExtent l="0" t="0" r="20955" b="22860"/>
            <wp:wrapSquare wrapText="bothSides"/>
            <wp:docPr id="2" name="Chart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5A8A7DD-E840-6078-07A3-A7006A3F3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481FE6" w:rsidRDefault="00481FE6" w:rsidP="00481FE6">
      <w:pPr>
        <w:pStyle w:val="BodyText"/>
        <w:spacing w:before="91" w:line="276" w:lineRule="auto"/>
        <w:ind w:left="3574" w:right="1059" w:hanging="2567"/>
      </w:pPr>
    </w:p>
    <w:p w:rsidR="00481FE6" w:rsidRDefault="00533FF7" w:rsidP="00481FE6">
      <w:pPr>
        <w:pStyle w:val="BodyText"/>
        <w:spacing w:before="91" w:line="276" w:lineRule="auto"/>
        <w:ind w:left="3574" w:right="1059" w:hanging="2567"/>
      </w:pPr>
      <w:r>
        <w:t xml:space="preserve">  </w:t>
      </w:r>
    </w:p>
    <w:p w:rsidR="00481FE6" w:rsidRDefault="00481FE6" w:rsidP="00481FE6">
      <w:pPr>
        <w:pStyle w:val="BodyText"/>
        <w:spacing w:before="91" w:line="276" w:lineRule="auto"/>
        <w:ind w:left="3574" w:right="1059" w:hanging="2567"/>
      </w:pPr>
    </w:p>
    <w:p w:rsidR="00481FE6" w:rsidRDefault="00481FE6" w:rsidP="00481FE6">
      <w:pPr>
        <w:pStyle w:val="BodyText"/>
        <w:spacing w:before="91" w:line="276" w:lineRule="auto"/>
        <w:ind w:left="3574" w:right="1059" w:hanging="2567"/>
      </w:pPr>
    </w:p>
    <w:p w:rsidR="00481FE6" w:rsidRDefault="00481FE6" w:rsidP="00481FE6">
      <w:pPr>
        <w:pStyle w:val="BodyText"/>
        <w:spacing w:before="91" w:line="276" w:lineRule="auto"/>
        <w:ind w:left="3574" w:right="1059" w:hanging="2567"/>
      </w:pPr>
    </w:p>
    <w:p w:rsidR="00481FE6" w:rsidRDefault="00481FE6" w:rsidP="00481FE6">
      <w:pPr>
        <w:pStyle w:val="BodyText"/>
        <w:spacing w:before="91" w:line="276" w:lineRule="auto"/>
        <w:ind w:left="3574" w:right="1059" w:hanging="2567"/>
      </w:pPr>
    </w:p>
    <w:p w:rsidR="00481FE6" w:rsidRDefault="00481FE6" w:rsidP="00481FE6">
      <w:pPr>
        <w:pStyle w:val="BodyText"/>
        <w:spacing w:before="91" w:line="276" w:lineRule="auto"/>
        <w:ind w:left="3574" w:right="1059" w:hanging="2567"/>
      </w:pPr>
    </w:p>
    <w:p w:rsidR="00481FE6" w:rsidRDefault="00481FE6" w:rsidP="00481FE6">
      <w:pPr>
        <w:pStyle w:val="BodyText"/>
        <w:spacing w:before="91" w:line="276" w:lineRule="auto"/>
        <w:ind w:left="3574" w:right="1059" w:hanging="2567"/>
      </w:pPr>
    </w:p>
    <w:p w:rsidR="00481FE6" w:rsidRDefault="00481FE6" w:rsidP="00481FE6">
      <w:pPr>
        <w:pStyle w:val="BodyText"/>
        <w:spacing w:before="91" w:line="276" w:lineRule="auto"/>
        <w:ind w:left="3574" w:right="1059" w:hanging="2567"/>
      </w:pPr>
    </w:p>
    <w:p w:rsidR="00481FE6" w:rsidRDefault="00481FE6" w:rsidP="00481FE6">
      <w:pPr>
        <w:pStyle w:val="BodyText"/>
        <w:spacing w:before="91" w:line="276" w:lineRule="auto"/>
        <w:ind w:left="3574" w:right="1059" w:hanging="2567"/>
        <w:rPr>
          <w:b/>
          <w:bCs/>
        </w:rPr>
      </w:pPr>
      <w:r>
        <w:rPr>
          <w:b/>
          <w:bCs/>
          <w:shd w:val="clear" w:color="auto" w:fill="D2D2D2"/>
        </w:rPr>
        <w:t>Fig. 2:</w:t>
      </w:r>
      <w:r>
        <w:rPr>
          <w:b/>
        </w:rPr>
        <w:t xml:space="preserve"> </w:t>
      </w:r>
      <w:r>
        <w:rPr>
          <w:b/>
          <w:bCs/>
        </w:rPr>
        <w:t>Bar chart shows change in Cobb’s angle on admission and after 3rd and 6th month follow up at both conservative and surgical groups.</w:t>
      </w:r>
    </w:p>
    <w:p w:rsidR="00A15C43" w:rsidRDefault="00A15C43" w:rsidP="00A15C43">
      <w:pPr>
        <w:pStyle w:val="BodyText"/>
        <w:ind w:left="2309" w:right="2413" w:firstLine="12"/>
        <w:jc w:val="center"/>
      </w:pPr>
    </w:p>
    <w:p w:rsidR="00B805F1" w:rsidRPr="00A97674" w:rsidRDefault="00B805F1" w:rsidP="00B805F1">
      <w:pPr>
        <w:bidi w:val="0"/>
        <w:spacing w:after="0" w:line="240" w:lineRule="auto"/>
        <w:ind w:right="1059" w:firstLine="284"/>
        <w:jc w:val="both"/>
        <w:rPr>
          <w:rFonts w:ascii="Times New Roman" w:eastAsia="Times New Roman" w:hAnsi="Times New Roman" w:cs="Times New Roman"/>
          <w:b/>
          <w:bCs/>
          <w:sz w:val="28"/>
          <w:szCs w:val="28"/>
        </w:rPr>
      </w:pPr>
      <w:proofErr w:type="spellStart"/>
      <w:r w:rsidRPr="00A97674">
        <w:rPr>
          <w:rFonts w:ascii="Times New Roman" w:eastAsia="Times New Roman" w:hAnsi="Times New Roman" w:cs="Times New Roman"/>
          <w:b/>
          <w:bCs/>
          <w:sz w:val="28"/>
          <w:szCs w:val="28"/>
        </w:rPr>
        <w:t>Oswestry</w:t>
      </w:r>
      <w:proofErr w:type="spellEnd"/>
      <w:r w:rsidRPr="00A97674">
        <w:rPr>
          <w:rFonts w:ascii="Times New Roman" w:eastAsia="Times New Roman" w:hAnsi="Times New Roman" w:cs="Times New Roman"/>
          <w:b/>
          <w:bCs/>
          <w:sz w:val="28"/>
          <w:szCs w:val="28"/>
        </w:rPr>
        <w:t xml:space="preserve"> Disability Index: </w:t>
      </w:r>
    </w:p>
    <w:p w:rsidR="00B805F1" w:rsidRPr="00A97674" w:rsidRDefault="00B805F1" w:rsidP="00B805F1">
      <w:pPr>
        <w:pStyle w:val="BodyText"/>
        <w:ind w:firstLine="284"/>
        <w:jc w:val="both"/>
        <w:rPr>
          <w:sz w:val="28"/>
          <w:szCs w:val="28"/>
        </w:rPr>
      </w:pPr>
      <w:r w:rsidRPr="00A97674">
        <w:rPr>
          <w:sz w:val="28"/>
          <w:szCs w:val="28"/>
        </w:rPr>
        <w:t xml:space="preserve">        The current study showed that Application of AO Spine Injury Classification improved quality of life of studied patients and their ability to return to work with significant differences between 3rd and 6th month regarding </w:t>
      </w:r>
      <w:proofErr w:type="spellStart"/>
      <w:r w:rsidRPr="00A97674">
        <w:rPr>
          <w:sz w:val="28"/>
          <w:szCs w:val="28"/>
        </w:rPr>
        <w:t>Oswestry</w:t>
      </w:r>
      <w:proofErr w:type="spellEnd"/>
      <w:r w:rsidRPr="00A97674">
        <w:rPr>
          <w:sz w:val="28"/>
          <w:szCs w:val="28"/>
        </w:rPr>
        <w:t xml:space="preserve"> Disability Index (P =0.006). On follow up at 3rd month in the current study, 81 patients (90%) with minimal disability, 5 patients (5.5%) with moderate disability, one patient (1.1%) with severe disability, two patients (2.2%) that were crippled and one patient (1.1%) that was bed bound. On follow up on 6th month significant improvement was detected where number of patients reported minimal disability increased to 85 patients (95.5%) and only 2 patients (2.2%) complained moderate disability, no patients (0%) reported severe disability, one patient (1.1%) was crippled and one patient (1.1%) was bed bound.</w:t>
      </w:r>
    </w:p>
    <w:p w:rsidR="00B805F1" w:rsidRDefault="00B805F1" w:rsidP="00B805F1">
      <w:pPr>
        <w:pStyle w:val="Heading1"/>
        <w:spacing w:before="91"/>
        <w:ind w:right="1064"/>
        <w:jc w:val="both"/>
      </w:pPr>
      <w:r>
        <w:rPr>
          <w:shd w:val="clear" w:color="auto" w:fill="D2D2D2"/>
        </w:rPr>
        <w:t>Table 7:</w:t>
      </w:r>
      <w:r>
        <w:t xml:space="preserve"> Progression of quality of life between studied patients regarding </w:t>
      </w:r>
      <w:proofErr w:type="spellStart"/>
      <w:r>
        <w:t>Oswetry</w:t>
      </w:r>
      <w:proofErr w:type="spellEnd"/>
      <w:r>
        <w:t xml:space="preserve"> Disability Index at 3rd and 6th month follow up (n=90).</w:t>
      </w:r>
    </w:p>
    <w:tbl>
      <w:tblPr>
        <w:tblW w:w="0" w:type="auto"/>
        <w:tblInd w:w="996" w:type="dxa"/>
        <w:tblLayout w:type="fixed"/>
        <w:tblCellMar>
          <w:left w:w="0" w:type="dxa"/>
          <w:right w:w="0" w:type="dxa"/>
        </w:tblCellMar>
        <w:tblLook w:val="01E0" w:firstRow="1" w:lastRow="1" w:firstColumn="1" w:lastColumn="1" w:noHBand="0" w:noVBand="0"/>
      </w:tblPr>
      <w:tblGrid>
        <w:gridCol w:w="3502"/>
        <w:gridCol w:w="2015"/>
        <w:gridCol w:w="1817"/>
        <w:gridCol w:w="1258"/>
      </w:tblGrid>
      <w:tr w:rsidR="00B805F1" w:rsidTr="00B805F1">
        <w:trPr>
          <w:trHeight w:val="459"/>
        </w:trPr>
        <w:tc>
          <w:tcPr>
            <w:tcW w:w="3502" w:type="dxa"/>
            <w:tcBorders>
              <w:top w:val="single" w:sz="4" w:space="0" w:color="000000"/>
              <w:left w:val="nil"/>
              <w:bottom w:val="nil"/>
              <w:right w:val="nil"/>
            </w:tcBorders>
            <w:hideMark/>
          </w:tcPr>
          <w:p w:rsidR="00B805F1" w:rsidRDefault="00B805F1">
            <w:pPr>
              <w:pStyle w:val="TableParagraph"/>
              <w:spacing w:line="230" w:lineRule="exact"/>
              <w:ind w:left="1571" w:right="871" w:hanging="555"/>
              <w:rPr>
                <w:b/>
                <w:sz w:val="20"/>
              </w:rPr>
            </w:pPr>
            <w:proofErr w:type="spellStart"/>
            <w:r>
              <w:rPr>
                <w:b/>
                <w:sz w:val="20"/>
              </w:rPr>
              <w:t>Oswetry</w:t>
            </w:r>
            <w:proofErr w:type="spellEnd"/>
            <w:r>
              <w:rPr>
                <w:b/>
                <w:sz w:val="20"/>
              </w:rPr>
              <w:t xml:space="preserve"> Disability Index</w:t>
            </w:r>
          </w:p>
        </w:tc>
        <w:tc>
          <w:tcPr>
            <w:tcW w:w="2015" w:type="dxa"/>
            <w:tcBorders>
              <w:top w:val="single" w:sz="4" w:space="0" w:color="000000"/>
              <w:left w:val="nil"/>
              <w:bottom w:val="nil"/>
              <w:right w:val="nil"/>
            </w:tcBorders>
            <w:hideMark/>
          </w:tcPr>
          <w:p w:rsidR="00B805F1" w:rsidRDefault="00B805F1">
            <w:pPr>
              <w:pStyle w:val="TableParagraph"/>
              <w:spacing w:line="230" w:lineRule="exact"/>
              <w:ind w:left="766" w:hanging="171"/>
              <w:rPr>
                <w:b/>
                <w:sz w:val="20"/>
              </w:rPr>
            </w:pPr>
            <w:r>
              <w:rPr>
                <w:b/>
                <w:sz w:val="20"/>
              </w:rPr>
              <w:t>at 3</w:t>
            </w:r>
            <w:r>
              <w:rPr>
                <w:b/>
                <w:sz w:val="20"/>
                <w:vertAlign w:val="superscript"/>
              </w:rPr>
              <w:t>rd</w:t>
            </w:r>
            <w:r>
              <w:rPr>
                <w:b/>
                <w:sz w:val="20"/>
              </w:rPr>
              <w:t xml:space="preserve"> month (n=90) *</w:t>
            </w:r>
          </w:p>
        </w:tc>
        <w:tc>
          <w:tcPr>
            <w:tcW w:w="1817" w:type="dxa"/>
            <w:tcBorders>
              <w:top w:val="single" w:sz="4" w:space="0" w:color="000000"/>
              <w:left w:val="nil"/>
              <w:bottom w:val="nil"/>
              <w:right w:val="nil"/>
            </w:tcBorders>
            <w:hideMark/>
          </w:tcPr>
          <w:p w:rsidR="00B805F1" w:rsidRDefault="00B805F1">
            <w:pPr>
              <w:pStyle w:val="TableParagraph"/>
              <w:spacing w:line="230" w:lineRule="exact"/>
              <w:ind w:left="582" w:hanging="214"/>
              <w:rPr>
                <w:b/>
                <w:sz w:val="20"/>
              </w:rPr>
            </w:pPr>
            <w:r>
              <w:rPr>
                <w:b/>
                <w:sz w:val="20"/>
              </w:rPr>
              <w:t>at 6</w:t>
            </w:r>
            <w:r>
              <w:rPr>
                <w:b/>
                <w:sz w:val="20"/>
                <w:vertAlign w:val="superscript"/>
              </w:rPr>
              <w:t>th</w:t>
            </w:r>
            <w:r>
              <w:rPr>
                <w:b/>
                <w:sz w:val="20"/>
              </w:rPr>
              <w:t xml:space="preserve"> month (n=90)*</w:t>
            </w:r>
          </w:p>
        </w:tc>
        <w:tc>
          <w:tcPr>
            <w:tcW w:w="1258" w:type="dxa"/>
            <w:tcBorders>
              <w:top w:val="single" w:sz="4" w:space="0" w:color="000000"/>
              <w:left w:val="nil"/>
              <w:bottom w:val="nil"/>
              <w:right w:val="nil"/>
            </w:tcBorders>
            <w:hideMark/>
          </w:tcPr>
          <w:p w:rsidR="00B805F1" w:rsidRDefault="00B805F1">
            <w:pPr>
              <w:pStyle w:val="TableParagraph"/>
              <w:spacing w:line="228" w:lineRule="exact"/>
              <w:ind w:right="85"/>
              <w:jc w:val="center"/>
              <w:rPr>
                <w:b/>
                <w:sz w:val="20"/>
              </w:rPr>
            </w:pPr>
            <w:r>
              <w:rPr>
                <w:b/>
                <w:w w:val="99"/>
                <w:sz w:val="20"/>
              </w:rPr>
              <w:t>p</w:t>
            </w:r>
          </w:p>
        </w:tc>
      </w:tr>
      <w:tr w:rsidR="00B805F1" w:rsidTr="00B805F1">
        <w:trPr>
          <w:trHeight w:val="231"/>
        </w:trPr>
        <w:tc>
          <w:tcPr>
            <w:tcW w:w="3502" w:type="dxa"/>
          </w:tcPr>
          <w:p w:rsidR="00B805F1" w:rsidRDefault="00B805F1">
            <w:pPr>
              <w:pStyle w:val="TableParagraph"/>
              <w:rPr>
                <w:sz w:val="16"/>
              </w:rPr>
            </w:pPr>
          </w:p>
        </w:tc>
        <w:tc>
          <w:tcPr>
            <w:tcW w:w="2015" w:type="dxa"/>
            <w:hideMark/>
          </w:tcPr>
          <w:p w:rsidR="00B805F1" w:rsidRDefault="00B805F1">
            <w:pPr>
              <w:pStyle w:val="TableParagraph"/>
              <w:spacing w:line="212" w:lineRule="exact"/>
              <w:ind w:right="555"/>
              <w:jc w:val="right"/>
              <w:rPr>
                <w:b/>
                <w:sz w:val="20"/>
              </w:rPr>
            </w:pPr>
            <w:r>
              <w:rPr>
                <w:b/>
                <w:sz w:val="20"/>
              </w:rPr>
              <w:t>No. (%)</w:t>
            </w:r>
          </w:p>
        </w:tc>
        <w:tc>
          <w:tcPr>
            <w:tcW w:w="1817" w:type="dxa"/>
            <w:hideMark/>
          </w:tcPr>
          <w:p w:rsidR="00B805F1" w:rsidRDefault="00B805F1">
            <w:pPr>
              <w:pStyle w:val="TableParagraph"/>
              <w:spacing w:line="212" w:lineRule="exact"/>
              <w:ind w:left="395" w:right="390"/>
              <w:jc w:val="center"/>
              <w:rPr>
                <w:b/>
                <w:sz w:val="20"/>
              </w:rPr>
            </w:pPr>
            <w:r>
              <w:rPr>
                <w:b/>
                <w:sz w:val="20"/>
              </w:rPr>
              <w:t>No. (%)</w:t>
            </w:r>
          </w:p>
        </w:tc>
        <w:tc>
          <w:tcPr>
            <w:tcW w:w="1258" w:type="dxa"/>
            <w:hideMark/>
          </w:tcPr>
          <w:p w:rsidR="00B805F1" w:rsidRDefault="00B805F1">
            <w:pPr>
              <w:pStyle w:val="TableParagraph"/>
              <w:spacing w:line="212" w:lineRule="exact"/>
              <w:ind w:left="341" w:right="426"/>
              <w:jc w:val="center"/>
              <w:rPr>
                <w:b/>
                <w:sz w:val="20"/>
              </w:rPr>
            </w:pPr>
            <w:r>
              <w:rPr>
                <w:sz w:val="18"/>
                <w:szCs w:val="20"/>
              </w:rPr>
              <w:t>0.006</w:t>
            </w:r>
          </w:p>
        </w:tc>
      </w:tr>
      <w:tr w:rsidR="00B805F1" w:rsidTr="00B805F1">
        <w:trPr>
          <w:trHeight w:val="249"/>
        </w:trPr>
        <w:tc>
          <w:tcPr>
            <w:tcW w:w="3502" w:type="dxa"/>
            <w:hideMark/>
          </w:tcPr>
          <w:p w:rsidR="00B805F1" w:rsidRDefault="00B805F1">
            <w:pPr>
              <w:pStyle w:val="TableParagraph"/>
              <w:spacing w:line="227" w:lineRule="exact"/>
              <w:ind w:left="108"/>
              <w:rPr>
                <w:b/>
                <w:sz w:val="20"/>
              </w:rPr>
            </w:pPr>
            <w:r>
              <w:rPr>
                <w:b/>
                <w:sz w:val="20"/>
              </w:rPr>
              <w:t>0% to 20% (minimal disability)</w:t>
            </w:r>
          </w:p>
        </w:tc>
        <w:tc>
          <w:tcPr>
            <w:tcW w:w="2015" w:type="dxa"/>
            <w:hideMark/>
          </w:tcPr>
          <w:p w:rsidR="00B805F1" w:rsidRDefault="00B805F1">
            <w:pPr>
              <w:pStyle w:val="TableParagraph"/>
              <w:spacing w:line="222" w:lineRule="exact"/>
              <w:ind w:right="518"/>
              <w:jc w:val="right"/>
              <w:rPr>
                <w:sz w:val="20"/>
              </w:rPr>
            </w:pPr>
            <w:r>
              <w:rPr>
                <w:sz w:val="20"/>
              </w:rPr>
              <w:t>81 (90%)</w:t>
            </w:r>
          </w:p>
        </w:tc>
        <w:tc>
          <w:tcPr>
            <w:tcW w:w="1817" w:type="dxa"/>
            <w:hideMark/>
          </w:tcPr>
          <w:p w:rsidR="00B805F1" w:rsidRDefault="00B805F1">
            <w:pPr>
              <w:pStyle w:val="TableParagraph"/>
              <w:spacing w:line="229" w:lineRule="exact"/>
              <w:ind w:left="396" w:right="390"/>
              <w:jc w:val="center"/>
            </w:pPr>
            <w:r>
              <w:t>86 (95.5%)</w:t>
            </w:r>
          </w:p>
        </w:tc>
        <w:tc>
          <w:tcPr>
            <w:tcW w:w="1258" w:type="dxa"/>
          </w:tcPr>
          <w:p w:rsidR="00B805F1" w:rsidRDefault="00B805F1">
            <w:pPr>
              <w:pStyle w:val="TableParagraph"/>
              <w:rPr>
                <w:sz w:val="18"/>
              </w:rPr>
            </w:pPr>
          </w:p>
        </w:tc>
      </w:tr>
      <w:tr w:rsidR="00B805F1" w:rsidTr="00B805F1">
        <w:trPr>
          <w:trHeight w:val="253"/>
        </w:trPr>
        <w:tc>
          <w:tcPr>
            <w:tcW w:w="3502" w:type="dxa"/>
            <w:hideMark/>
          </w:tcPr>
          <w:p w:rsidR="00B805F1" w:rsidRDefault="00B805F1">
            <w:pPr>
              <w:pStyle w:val="TableParagraph"/>
              <w:spacing w:line="229" w:lineRule="exact"/>
              <w:ind w:left="108"/>
              <w:rPr>
                <w:b/>
                <w:sz w:val="20"/>
              </w:rPr>
            </w:pPr>
            <w:r>
              <w:rPr>
                <w:b/>
                <w:sz w:val="20"/>
              </w:rPr>
              <w:t>21% - 40% (moderate disability)</w:t>
            </w:r>
          </w:p>
        </w:tc>
        <w:tc>
          <w:tcPr>
            <w:tcW w:w="2015" w:type="dxa"/>
            <w:hideMark/>
          </w:tcPr>
          <w:p w:rsidR="00B805F1" w:rsidRDefault="00B805F1">
            <w:pPr>
              <w:pStyle w:val="TableParagraph"/>
              <w:spacing w:line="225" w:lineRule="exact"/>
              <w:ind w:right="545"/>
              <w:jc w:val="right"/>
              <w:rPr>
                <w:sz w:val="20"/>
              </w:rPr>
            </w:pPr>
            <w:r>
              <w:rPr>
                <w:sz w:val="20"/>
              </w:rPr>
              <w:t>5 (5.5%)</w:t>
            </w:r>
          </w:p>
        </w:tc>
        <w:tc>
          <w:tcPr>
            <w:tcW w:w="1817" w:type="dxa"/>
            <w:hideMark/>
          </w:tcPr>
          <w:p w:rsidR="00B805F1" w:rsidRDefault="00B805F1">
            <w:pPr>
              <w:pStyle w:val="TableParagraph"/>
              <w:spacing w:line="234" w:lineRule="exact"/>
              <w:ind w:left="396" w:right="388"/>
              <w:jc w:val="center"/>
            </w:pPr>
            <w:r>
              <w:t>2 (2.2%)</w:t>
            </w:r>
          </w:p>
        </w:tc>
        <w:tc>
          <w:tcPr>
            <w:tcW w:w="1258" w:type="dxa"/>
          </w:tcPr>
          <w:p w:rsidR="00B805F1" w:rsidRDefault="00B805F1">
            <w:pPr>
              <w:pStyle w:val="TableParagraph"/>
              <w:rPr>
                <w:sz w:val="18"/>
              </w:rPr>
            </w:pPr>
          </w:p>
        </w:tc>
      </w:tr>
      <w:tr w:rsidR="00B805F1" w:rsidTr="00B805F1">
        <w:trPr>
          <w:trHeight w:val="253"/>
        </w:trPr>
        <w:tc>
          <w:tcPr>
            <w:tcW w:w="3502" w:type="dxa"/>
            <w:hideMark/>
          </w:tcPr>
          <w:p w:rsidR="00B805F1" w:rsidRDefault="00B805F1">
            <w:pPr>
              <w:pStyle w:val="TableParagraph"/>
              <w:spacing w:before="1"/>
              <w:ind w:left="108"/>
              <w:rPr>
                <w:b/>
                <w:sz w:val="20"/>
              </w:rPr>
            </w:pPr>
            <w:r>
              <w:rPr>
                <w:b/>
                <w:sz w:val="20"/>
              </w:rPr>
              <w:t>41% - 60% (severe disability)</w:t>
            </w:r>
          </w:p>
        </w:tc>
        <w:tc>
          <w:tcPr>
            <w:tcW w:w="2015" w:type="dxa"/>
            <w:hideMark/>
          </w:tcPr>
          <w:p w:rsidR="00B805F1" w:rsidRDefault="00B805F1">
            <w:pPr>
              <w:pStyle w:val="TableParagraph"/>
              <w:spacing w:line="226" w:lineRule="exact"/>
              <w:ind w:right="545"/>
              <w:jc w:val="right"/>
              <w:rPr>
                <w:sz w:val="20"/>
              </w:rPr>
            </w:pPr>
            <w:r>
              <w:rPr>
                <w:sz w:val="20"/>
              </w:rPr>
              <w:t>1 (1.1%)</w:t>
            </w:r>
          </w:p>
        </w:tc>
        <w:tc>
          <w:tcPr>
            <w:tcW w:w="1817" w:type="dxa"/>
            <w:hideMark/>
          </w:tcPr>
          <w:p w:rsidR="00B805F1" w:rsidRDefault="00B805F1">
            <w:pPr>
              <w:pStyle w:val="TableParagraph"/>
              <w:spacing w:line="233" w:lineRule="exact"/>
              <w:ind w:left="396" w:right="389"/>
              <w:jc w:val="center"/>
            </w:pPr>
            <w:r>
              <w:t>0 (0%)</w:t>
            </w:r>
          </w:p>
        </w:tc>
        <w:tc>
          <w:tcPr>
            <w:tcW w:w="1258" w:type="dxa"/>
          </w:tcPr>
          <w:p w:rsidR="00B805F1" w:rsidRDefault="00B805F1">
            <w:pPr>
              <w:pStyle w:val="TableParagraph"/>
              <w:rPr>
                <w:sz w:val="18"/>
              </w:rPr>
            </w:pPr>
          </w:p>
        </w:tc>
      </w:tr>
      <w:tr w:rsidR="00B805F1" w:rsidTr="00B805F1">
        <w:trPr>
          <w:trHeight w:val="252"/>
        </w:trPr>
        <w:tc>
          <w:tcPr>
            <w:tcW w:w="3502" w:type="dxa"/>
            <w:hideMark/>
          </w:tcPr>
          <w:p w:rsidR="00B805F1" w:rsidRDefault="00B805F1">
            <w:pPr>
              <w:pStyle w:val="TableParagraph"/>
              <w:spacing w:line="229" w:lineRule="exact"/>
              <w:ind w:left="108"/>
              <w:rPr>
                <w:b/>
                <w:sz w:val="20"/>
              </w:rPr>
            </w:pPr>
            <w:r>
              <w:rPr>
                <w:b/>
                <w:sz w:val="20"/>
              </w:rPr>
              <w:t>61% - 80% (Crippled)</w:t>
            </w:r>
          </w:p>
        </w:tc>
        <w:tc>
          <w:tcPr>
            <w:tcW w:w="2015" w:type="dxa"/>
            <w:hideMark/>
          </w:tcPr>
          <w:p w:rsidR="00B805F1" w:rsidRDefault="00B805F1">
            <w:pPr>
              <w:pStyle w:val="TableParagraph"/>
              <w:spacing w:line="225" w:lineRule="exact"/>
              <w:ind w:right="545"/>
              <w:jc w:val="right"/>
              <w:rPr>
                <w:sz w:val="20"/>
              </w:rPr>
            </w:pPr>
            <w:r>
              <w:rPr>
                <w:sz w:val="20"/>
              </w:rPr>
              <w:t>2 (2.2%)</w:t>
            </w:r>
          </w:p>
        </w:tc>
        <w:tc>
          <w:tcPr>
            <w:tcW w:w="1817" w:type="dxa"/>
            <w:hideMark/>
          </w:tcPr>
          <w:p w:rsidR="00B805F1" w:rsidRDefault="00B805F1">
            <w:pPr>
              <w:pStyle w:val="TableParagraph"/>
              <w:spacing w:line="232" w:lineRule="exact"/>
              <w:ind w:left="396" w:right="388"/>
              <w:jc w:val="center"/>
            </w:pPr>
            <w:r>
              <w:t>1 (1.1%)</w:t>
            </w:r>
          </w:p>
        </w:tc>
        <w:tc>
          <w:tcPr>
            <w:tcW w:w="1258" w:type="dxa"/>
          </w:tcPr>
          <w:p w:rsidR="00B805F1" w:rsidRDefault="00B805F1">
            <w:pPr>
              <w:pStyle w:val="TableParagraph"/>
              <w:rPr>
                <w:sz w:val="18"/>
              </w:rPr>
            </w:pPr>
          </w:p>
        </w:tc>
      </w:tr>
      <w:tr w:rsidR="00B805F1" w:rsidTr="00B805F1">
        <w:trPr>
          <w:trHeight w:val="461"/>
        </w:trPr>
        <w:tc>
          <w:tcPr>
            <w:tcW w:w="3502" w:type="dxa"/>
            <w:tcBorders>
              <w:top w:val="nil"/>
              <w:left w:val="nil"/>
              <w:bottom w:val="single" w:sz="4" w:space="0" w:color="000000"/>
              <w:right w:val="nil"/>
            </w:tcBorders>
            <w:hideMark/>
          </w:tcPr>
          <w:p w:rsidR="00B805F1" w:rsidRDefault="00B805F1">
            <w:pPr>
              <w:pStyle w:val="TableParagraph"/>
              <w:spacing w:before="2" w:line="230" w:lineRule="exact"/>
              <w:ind w:left="108" w:right="1029"/>
              <w:rPr>
                <w:b/>
                <w:sz w:val="20"/>
              </w:rPr>
            </w:pPr>
            <w:r>
              <w:rPr>
                <w:b/>
                <w:sz w:val="20"/>
              </w:rPr>
              <w:t>81% - 100% (bed-bound or exaggerating symptoms)</w:t>
            </w:r>
          </w:p>
        </w:tc>
        <w:tc>
          <w:tcPr>
            <w:tcW w:w="2015" w:type="dxa"/>
            <w:tcBorders>
              <w:top w:val="nil"/>
              <w:left w:val="nil"/>
              <w:bottom w:val="single" w:sz="4" w:space="0" w:color="000000"/>
              <w:right w:val="nil"/>
            </w:tcBorders>
            <w:hideMark/>
          </w:tcPr>
          <w:p w:rsidR="00B805F1" w:rsidRDefault="00B805F1">
            <w:pPr>
              <w:pStyle w:val="TableParagraph"/>
              <w:spacing w:line="225" w:lineRule="exact"/>
              <w:ind w:right="566"/>
              <w:jc w:val="right"/>
              <w:rPr>
                <w:sz w:val="20"/>
              </w:rPr>
            </w:pPr>
            <w:r>
              <w:rPr>
                <w:sz w:val="20"/>
              </w:rPr>
              <w:t>1(1.1%)</w:t>
            </w:r>
          </w:p>
        </w:tc>
        <w:tc>
          <w:tcPr>
            <w:tcW w:w="1817" w:type="dxa"/>
            <w:tcBorders>
              <w:top w:val="nil"/>
              <w:left w:val="nil"/>
              <w:bottom w:val="single" w:sz="4" w:space="0" w:color="000000"/>
              <w:right w:val="nil"/>
            </w:tcBorders>
            <w:hideMark/>
          </w:tcPr>
          <w:p w:rsidR="00B805F1" w:rsidRDefault="00B805F1">
            <w:pPr>
              <w:pStyle w:val="TableParagraph"/>
              <w:spacing w:line="248" w:lineRule="exact"/>
              <w:ind w:left="396" w:right="388"/>
              <w:jc w:val="center"/>
            </w:pPr>
            <w:r>
              <w:t>1 (1.1%)</w:t>
            </w:r>
          </w:p>
        </w:tc>
        <w:tc>
          <w:tcPr>
            <w:tcW w:w="1258" w:type="dxa"/>
            <w:tcBorders>
              <w:top w:val="nil"/>
              <w:left w:val="nil"/>
              <w:bottom w:val="single" w:sz="4" w:space="0" w:color="000000"/>
              <w:right w:val="nil"/>
            </w:tcBorders>
          </w:tcPr>
          <w:p w:rsidR="00B805F1" w:rsidRDefault="00B805F1">
            <w:pPr>
              <w:pStyle w:val="TableParagraph"/>
              <w:rPr>
                <w:sz w:val="18"/>
              </w:rPr>
            </w:pPr>
          </w:p>
        </w:tc>
      </w:tr>
    </w:tbl>
    <w:p w:rsidR="00B805F1" w:rsidRDefault="00B805F1" w:rsidP="00B805F1">
      <w:pPr>
        <w:pStyle w:val="BodyText"/>
        <w:ind w:left="960"/>
        <w:jc w:val="both"/>
      </w:pPr>
      <w:r>
        <w:t>* Two patients died before discharge.</w:t>
      </w:r>
    </w:p>
    <w:p w:rsidR="00B805F1" w:rsidRDefault="00B805F1" w:rsidP="00B805F1">
      <w:pPr>
        <w:pStyle w:val="BodyText"/>
        <w:ind w:left="960"/>
        <w:jc w:val="both"/>
      </w:pPr>
      <w:r>
        <w:t xml:space="preserve">p= progression of quality of life regarding </w:t>
      </w:r>
      <w:proofErr w:type="spellStart"/>
      <w:r>
        <w:t>Oswetry</w:t>
      </w:r>
      <w:proofErr w:type="spellEnd"/>
      <w:r>
        <w:t xml:space="preserve"> Disability Index at 3</w:t>
      </w:r>
      <w:r>
        <w:rPr>
          <w:vertAlign w:val="superscript"/>
        </w:rPr>
        <w:t>rd</w:t>
      </w:r>
      <w:r>
        <w:t xml:space="preserve"> and 6</w:t>
      </w:r>
      <w:r>
        <w:rPr>
          <w:vertAlign w:val="superscript"/>
        </w:rPr>
        <w:t>th</w:t>
      </w:r>
      <w:r>
        <w:t xml:space="preserve"> month.</w:t>
      </w:r>
    </w:p>
    <w:p w:rsidR="00B805F1" w:rsidRPr="00A97674" w:rsidRDefault="00B805F1" w:rsidP="00B805F1">
      <w:pPr>
        <w:pStyle w:val="BodyText"/>
        <w:spacing w:before="1"/>
        <w:ind w:right="1059" w:firstLine="284"/>
        <w:jc w:val="both"/>
        <w:rPr>
          <w:sz w:val="28"/>
          <w:szCs w:val="28"/>
        </w:rPr>
      </w:pPr>
      <w:r w:rsidRPr="00A97674">
        <w:rPr>
          <w:sz w:val="28"/>
          <w:szCs w:val="28"/>
        </w:rPr>
        <w:t xml:space="preserve">     In the current study, 2 patients (2.2%) died before discharge (one died from traumatic head injury and other died from chest infection due to </w:t>
      </w:r>
      <w:proofErr w:type="spellStart"/>
      <w:r w:rsidRPr="00A97674">
        <w:rPr>
          <w:sz w:val="28"/>
          <w:szCs w:val="28"/>
        </w:rPr>
        <w:t>Covid</w:t>
      </w:r>
      <w:proofErr w:type="spellEnd"/>
      <w:r w:rsidRPr="00A97674">
        <w:rPr>
          <w:sz w:val="28"/>
          <w:szCs w:val="28"/>
        </w:rPr>
        <w:t xml:space="preserve"> 19), 2 patients (2.2%) developed wound infection at 1st month and 1 patient (1.1%) had fractured system at 2nd month and revision was done.</w:t>
      </w:r>
    </w:p>
    <w:p w:rsidR="003C3BE6" w:rsidRDefault="003C3BE6" w:rsidP="003C3BE6">
      <w:pPr>
        <w:bidi w:val="0"/>
        <w:ind w:firstLine="284"/>
        <w:rPr>
          <w:rFonts w:ascii="Times New Roman" w:eastAsia="Times New Roman" w:hAnsi="Times New Roman" w:cs="Times New Roman"/>
          <w:sz w:val="20"/>
        </w:rPr>
      </w:pPr>
      <w:r>
        <w:rPr>
          <w:noProof/>
        </w:rPr>
        <w:lastRenderedPageBreak/>
        <w:drawing>
          <wp:anchor distT="0" distB="0" distL="114300" distR="114300" simplePos="0" relativeHeight="251661312" behindDoc="0" locked="0" layoutInCell="1" allowOverlap="1" wp14:anchorId="5970DBE8" wp14:editId="59B1483E">
            <wp:simplePos x="0" y="0"/>
            <wp:positionH relativeFrom="column">
              <wp:posOffset>923925</wp:posOffset>
            </wp:positionH>
            <wp:positionV relativeFrom="paragraph">
              <wp:posOffset>178435</wp:posOffset>
            </wp:positionV>
            <wp:extent cx="4518025" cy="1928495"/>
            <wp:effectExtent l="0" t="0" r="15875" b="14605"/>
            <wp:wrapSquare wrapText="bothSides"/>
            <wp:docPr id="3" name="Chart 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64101B4-A144-0999-632A-74A17069F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3C3BE6" w:rsidRDefault="003C3BE6" w:rsidP="003C3BE6">
      <w:pPr>
        <w:bidi w:val="0"/>
        <w:ind w:firstLine="284"/>
        <w:rPr>
          <w:rFonts w:ascii="Times New Roman" w:eastAsia="Times New Roman" w:hAnsi="Times New Roman" w:cs="Times New Roman"/>
          <w:sz w:val="20"/>
        </w:rPr>
      </w:pPr>
    </w:p>
    <w:p w:rsidR="00521E2C" w:rsidRDefault="00521E2C" w:rsidP="003C3BE6">
      <w:pPr>
        <w:bidi w:val="0"/>
        <w:ind w:firstLine="284"/>
        <w:rPr>
          <w:rFonts w:ascii="Times New Roman" w:eastAsia="Times New Roman" w:hAnsi="Times New Roman" w:cs="Times New Roman"/>
          <w:sz w:val="20"/>
        </w:rPr>
      </w:pPr>
    </w:p>
    <w:p w:rsidR="003C3BE6" w:rsidRDefault="003C3BE6" w:rsidP="003C3BE6">
      <w:pPr>
        <w:bidi w:val="0"/>
        <w:ind w:firstLine="284"/>
        <w:rPr>
          <w:rFonts w:ascii="Times New Roman" w:eastAsia="Times New Roman" w:hAnsi="Times New Roman" w:cs="Times New Roman"/>
          <w:sz w:val="20"/>
        </w:rPr>
      </w:pPr>
    </w:p>
    <w:p w:rsidR="003C3BE6" w:rsidRDefault="003C3BE6" w:rsidP="003C3BE6">
      <w:pPr>
        <w:bidi w:val="0"/>
        <w:ind w:firstLine="284"/>
        <w:rPr>
          <w:rFonts w:ascii="Times New Roman" w:eastAsia="Times New Roman" w:hAnsi="Times New Roman" w:cs="Times New Roman"/>
          <w:sz w:val="20"/>
        </w:rPr>
      </w:pPr>
    </w:p>
    <w:p w:rsidR="003C3BE6" w:rsidRDefault="003C3BE6" w:rsidP="003C3BE6">
      <w:pPr>
        <w:bidi w:val="0"/>
        <w:ind w:firstLine="284"/>
        <w:rPr>
          <w:rFonts w:ascii="Times New Roman" w:eastAsia="Times New Roman" w:hAnsi="Times New Roman" w:cs="Times New Roman"/>
          <w:sz w:val="20"/>
        </w:rPr>
      </w:pPr>
    </w:p>
    <w:p w:rsidR="003C3BE6" w:rsidRDefault="003C3BE6" w:rsidP="003C3BE6">
      <w:pPr>
        <w:bidi w:val="0"/>
        <w:ind w:firstLine="284"/>
        <w:rPr>
          <w:rFonts w:ascii="Times New Roman" w:eastAsia="Times New Roman" w:hAnsi="Times New Roman" w:cs="Times New Roman"/>
          <w:sz w:val="20"/>
        </w:rPr>
      </w:pPr>
    </w:p>
    <w:p w:rsidR="003C3BE6" w:rsidRDefault="003C3BE6" w:rsidP="003C3BE6">
      <w:pPr>
        <w:bidi w:val="0"/>
        <w:ind w:firstLine="284"/>
        <w:rPr>
          <w:rFonts w:ascii="Times New Roman" w:eastAsia="Times New Roman" w:hAnsi="Times New Roman" w:cs="Times New Roman"/>
          <w:sz w:val="20"/>
        </w:rPr>
      </w:pPr>
    </w:p>
    <w:p w:rsidR="003C3BE6" w:rsidRDefault="003C3BE6" w:rsidP="003C3BE6">
      <w:pPr>
        <w:pStyle w:val="BodyText"/>
        <w:spacing w:line="210" w:lineRule="exact"/>
        <w:ind w:left="2638"/>
        <w:rPr>
          <w:b/>
          <w:bCs/>
        </w:rPr>
      </w:pPr>
      <w:r>
        <w:rPr>
          <w:b/>
          <w:shd w:val="clear" w:color="auto" w:fill="D2D2D2"/>
        </w:rPr>
        <w:t>Fig. 3:</w:t>
      </w:r>
      <w:r>
        <w:rPr>
          <w:b/>
        </w:rPr>
        <w:t xml:space="preserve"> </w:t>
      </w:r>
      <w:r>
        <w:rPr>
          <w:b/>
          <w:bCs/>
        </w:rPr>
        <w:t>Bar chart shows prognosis among the studied patients.</w:t>
      </w:r>
    </w:p>
    <w:p w:rsidR="003C3BE6" w:rsidRPr="00A97674" w:rsidRDefault="003C3BE6" w:rsidP="003C3BE6">
      <w:pPr>
        <w:pStyle w:val="BodyText"/>
        <w:ind w:right="1058" w:firstLine="567"/>
        <w:jc w:val="both"/>
        <w:rPr>
          <w:sz w:val="28"/>
          <w:szCs w:val="28"/>
        </w:rPr>
      </w:pPr>
      <w:r w:rsidRPr="00A97674">
        <w:rPr>
          <w:sz w:val="28"/>
          <w:szCs w:val="28"/>
        </w:rPr>
        <w:t>The current study showed that had 3 patients (9.7%) in the surgical group developed complications after surgery compared with no patients in the conservative group with statistically significant differences between both groups</w:t>
      </w:r>
      <w:r w:rsidRPr="00A97674">
        <w:rPr>
          <w:spacing w:val="-6"/>
          <w:sz w:val="28"/>
          <w:szCs w:val="28"/>
        </w:rPr>
        <w:t xml:space="preserve"> </w:t>
      </w:r>
      <w:r w:rsidRPr="00A97674">
        <w:rPr>
          <w:sz w:val="28"/>
          <w:szCs w:val="28"/>
        </w:rPr>
        <w:t>(p=0.015).</w:t>
      </w:r>
    </w:p>
    <w:p w:rsidR="0024006B" w:rsidRDefault="0024006B" w:rsidP="003C3BE6">
      <w:pPr>
        <w:pStyle w:val="BodyText"/>
        <w:ind w:right="1058" w:firstLine="567"/>
        <w:jc w:val="both"/>
      </w:pPr>
      <w:r>
        <w:rPr>
          <w:rFonts w:eastAsiaTheme="minorHAnsi"/>
          <w:noProof/>
          <w:sz w:val="24"/>
          <w:szCs w:val="24"/>
        </w:rPr>
        <mc:AlternateContent>
          <mc:Choice Requires="wpg">
            <w:drawing>
              <wp:anchor distT="0" distB="0" distL="114300" distR="114300" simplePos="0" relativeHeight="251663360" behindDoc="0" locked="0" layoutInCell="1" allowOverlap="1" wp14:anchorId="1589AF06" wp14:editId="5E0C3E1D">
                <wp:simplePos x="0" y="0"/>
                <wp:positionH relativeFrom="page">
                  <wp:posOffset>2223770</wp:posOffset>
                </wp:positionH>
                <wp:positionV relativeFrom="paragraph">
                  <wp:posOffset>135255</wp:posOffset>
                </wp:positionV>
                <wp:extent cx="2816860" cy="1697355"/>
                <wp:effectExtent l="0" t="0" r="21590" b="17145"/>
                <wp:wrapSquare wrapText="bothSides"/>
                <wp:docPr id="44" name="Group 44"/>
                <wp:cNvGraphicFramePr/>
                <a:graphic xmlns:a="http://schemas.openxmlformats.org/drawingml/2006/main">
                  <a:graphicData uri="http://schemas.microsoft.com/office/word/2010/wordprocessingGroup">
                    <wpg:wgp>
                      <wpg:cNvGrpSpPr/>
                      <wpg:grpSpPr bwMode="auto">
                        <a:xfrm>
                          <a:off x="0" y="0"/>
                          <a:ext cx="2816860" cy="1697355"/>
                          <a:chOff x="0" y="99"/>
                          <a:chExt cx="4422" cy="2811"/>
                        </a:xfrm>
                      </wpg:grpSpPr>
                      <wps:wsp>
                        <wps:cNvPr id="8" name="AutoShape 28"/>
                        <wps:cNvSpPr>
                          <a:spLocks/>
                        </wps:cNvSpPr>
                        <wps:spPr bwMode="auto">
                          <a:xfrm>
                            <a:off x="221" y="1248"/>
                            <a:ext cx="3982" cy="1143"/>
                          </a:xfrm>
                          <a:custGeom>
                            <a:avLst/>
                            <a:gdLst>
                              <a:gd name="T0" fmla="+- 0 3684 3684"/>
                              <a:gd name="T1" fmla="*/ T0 w 3982"/>
                              <a:gd name="T2" fmla="+- 0 1844 1844"/>
                              <a:gd name="T3" fmla="*/ 1844 h 1143"/>
                              <a:gd name="T4" fmla="+- 0 3684 3684"/>
                              <a:gd name="T5" fmla="*/ T4 w 3982"/>
                              <a:gd name="T6" fmla="+- 0 2986 1844"/>
                              <a:gd name="T7" fmla="*/ 2986 h 1143"/>
                              <a:gd name="T8" fmla="+- 0 5674 3684"/>
                              <a:gd name="T9" fmla="*/ T8 w 3982"/>
                              <a:gd name="T10" fmla="+- 0 1844 1844"/>
                              <a:gd name="T11" fmla="*/ 1844 h 1143"/>
                              <a:gd name="T12" fmla="+- 0 5674 3684"/>
                              <a:gd name="T13" fmla="*/ T12 w 3982"/>
                              <a:gd name="T14" fmla="+- 0 2986 1844"/>
                              <a:gd name="T15" fmla="*/ 2986 h 1143"/>
                              <a:gd name="T16" fmla="+- 0 7666 3684"/>
                              <a:gd name="T17" fmla="*/ T16 w 3982"/>
                              <a:gd name="T18" fmla="+- 0 1844 1844"/>
                              <a:gd name="T19" fmla="*/ 1844 h 1143"/>
                              <a:gd name="T20" fmla="+- 0 7666 3684"/>
                              <a:gd name="T21" fmla="*/ T20 w 3982"/>
                              <a:gd name="T22" fmla="+- 0 2986 1844"/>
                              <a:gd name="T23" fmla="*/ 2986 h 1143"/>
                            </a:gdLst>
                            <a:ahLst/>
                            <a:cxnLst>
                              <a:cxn ang="0">
                                <a:pos x="T1" y="T3"/>
                              </a:cxn>
                              <a:cxn ang="0">
                                <a:pos x="T5" y="T7"/>
                              </a:cxn>
                              <a:cxn ang="0">
                                <a:pos x="T9" y="T11"/>
                              </a:cxn>
                              <a:cxn ang="0">
                                <a:pos x="T13" y="T15"/>
                              </a:cxn>
                              <a:cxn ang="0">
                                <a:pos x="T17" y="T19"/>
                              </a:cxn>
                              <a:cxn ang="0">
                                <a:pos x="T21" y="T23"/>
                              </a:cxn>
                            </a:cxnLst>
                            <a:rect l="0" t="0" r="r" b="b"/>
                            <a:pathLst>
                              <a:path w="3982" h="1143">
                                <a:moveTo>
                                  <a:pt x="0" y="0"/>
                                </a:moveTo>
                                <a:lnTo>
                                  <a:pt x="0" y="1142"/>
                                </a:lnTo>
                                <a:moveTo>
                                  <a:pt x="1990" y="0"/>
                                </a:moveTo>
                                <a:lnTo>
                                  <a:pt x="1990" y="1142"/>
                                </a:lnTo>
                                <a:moveTo>
                                  <a:pt x="3982" y="0"/>
                                </a:moveTo>
                                <a:lnTo>
                                  <a:pt x="3982" y="1142"/>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27"/>
                        <wps:cNvSpPr>
                          <a:spLocks/>
                        </wps:cNvSpPr>
                        <wps:spPr bwMode="auto">
                          <a:xfrm>
                            <a:off x="823" y="1630"/>
                            <a:ext cx="2261" cy="761"/>
                          </a:xfrm>
                          <a:custGeom>
                            <a:avLst/>
                            <a:gdLst>
                              <a:gd name="T0" fmla="+- 0 4558 4286"/>
                              <a:gd name="T1" fmla="*/ T0 w 2261"/>
                              <a:gd name="T2" fmla="+- 0 2225 2225"/>
                              <a:gd name="T3" fmla="*/ 2225 h 761"/>
                              <a:gd name="T4" fmla="+- 0 4286 4286"/>
                              <a:gd name="T5" fmla="*/ T4 w 2261"/>
                              <a:gd name="T6" fmla="+- 0 2225 2225"/>
                              <a:gd name="T7" fmla="*/ 2225 h 761"/>
                              <a:gd name="T8" fmla="+- 0 4286 4286"/>
                              <a:gd name="T9" fmla="*/ T8 w 2261"/>
                              <a:gd name="T10" fmla="+- 0 2986 2225"/>
                              <a:gd name="T11" fmla="*/ 2986 h 761"/>
                              <a:gd name="T12" fmla="+- 0 4558 4286"/>
                              <a:gd name="T13" fmla="*/ T12 w 2261"/>
                              <a:gd name="T14" fmla="+- 0 2986 2225"/>
                              <a:gd name="T15" fmla="*/ 2986 h 761"/>
                              <a:gd name="T16" fmla="+- 0 4558 4286"/>
                              <a:gd name="T17" fmla="*/ T16 w 2261"/>
                              <a:gd name="T18" fmla="+- 0 2225 2225"/>
                              <a:gd name="T19" fmla="*/ 2225 h 761"/>
                              <a:gd name="T20" fmla="+- 0 6547 4286"/>
                              <a:gd name="T21" fmla="*/ T20 w 2261"/>
                              <a:gd name="T22" fmla="+- 0 2297 2225"/>
                              <a:gd name="T23" fmla="*/ 2297 h 761"/>
                              <a:gd name="T24" fmla="+- 0 6276 4286"/>
                              <a:gd name="T25" fmla="*/ T24 w 2261"/>
                              <a:gd name="T26" fmla="+- 0 2297 2225"/>
                              <a:gd name="T27" fmla="*/ 2297 h 761"/>
                              <a:gd name="T28" fmla="+- 0 6276 4286"/>
                              <a:gd name="T29" fmla="*/ T28 w 2261"/>
                              <a:gd name="T30" fmla="+- 0 2986 2225"/>
                              <a:gd name="T31" fmla="*/ 2986 h 761"/>
                              <a:gd name="T32" fmla="+- 0 6547 4286"/>
                              <a:gd name="T33" fmla="*/ T32 w 2261"/>
                              <a:gd name="T34" fmla="+- 0 2986 2225"/>
                              <a:gd name="T35" fmla="*/ 2986 h 761"/>
                              <a:gd name="T36" fmla="+- 0 6547 4286"/>
                              <a:gd name="T37" fmla="*/ T36 w 2261"/>
                              <a:gd name="T38" fmla="+- 0 2297 2225"/>
                              <a:gd name="T39" fmla="*/ 229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61" h="761">
                                <a:moveTo>
                                  <a:pt x="272" y="0"/>
                                </a:moveTo>
                                <a:lnTo>
                                  <a:pt x="0" y="0"/>
                                </a:lnTo>
                                <a:lnTo>
                                  <a:pt x="0" y="761"/>
                                </a:lnTo>
                                <a:lnTo>
                                  <a:pt x="272" y="761"/>
                                </a:lnTo>
                                <a:lnTo>
                                  <a:pt x="272" y="0"/>
                                </a:lnTo>
                                <a:close/>
                                <a:moveTo>
                                  <a:pt x="2261" y="72"/>
                                </a:moveTo>
                                <a:lnTo>
                                  <a:pt x="1990" y="72"/>
                                </a:lnTo>
                                <a:lnTo>
                                  <a:pt x="1990" y="761"/>
                                </a:lnTo>
                                <a:lnTo>
                                  <a:pt x="2261" y="761"/>
                                </a:lnTo>
                                <a:lnTo>
                                  <a:pt x="2261" y="7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3329" y="2316"/>
                            <a:ext cx="272" cy="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25"/>
                        <wps:cNvCnPr>
                          <a:cxnSpLocks noChangeShapeType="1"/>
                        </wps:cNvCnPr>
                        <wps:spPr bwMode="auto">
                          <a:xfrm>
                            <a:off x="221" y="2391"/>
                            <a:ext cx="398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 name="Rectangle 12"/>
                        <wps:cNvSpPr>
                          <a:spLocks noChangeArrowheads="1"/>
                        </wps:cNvSpPr>
                        <wps:spPr bwMode="auto">
                          <a:xfrm>
                            <a:off x="1634" y="531"/>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2193" y="531"/>
                            <a:ext cx="111" cy="11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0" y="99"/>
                            <a:ext cx="4422" cy="281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21"/>
                        <wps:cNvSpPr txBox="1">
                          <a:spLocks noChangeArrowheads="1"/>
                        </wps:cNvSpPr>
                        <wps:spPr bwMode="auto">
                          <a:xfrm>
                            <a:off x="823" y="233"/>
                            <a:ext cx="2261"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674" w:rsidRDefault="00A97674" w:rsidP="003C3BE6">
                              <w:pPr>
                                <w:bidi w:val="0"/>
                                <w:spacing w:line="193" w:lineRule="exact"/>
                                <w:ind w:left="12" w:right="30"/>
                                <w:jc w:val="center"/>
                                <w:rPr>
                                  <w:rFonts w:ascii="Carlito"/>
                                  <w:b/>
                                </w:rPr>
                              </w:pPr>
                              <w:r>
                                <w:rPr>
                                  <w:rFonts w:ascii="Carlito"/>
                                  <w:b/>
                                  <w:color w:val="585858"/>
                                </w:rPr>
                                <w:t>COMPLICATIONS</w:t>
                              </w:r>
                            </w:p>
                            <w:p w:rsidR="00A97674" w:rsidRDefault="00A97674" w:rsidP="003C3BE6">
                              <w:pPr>
                                <w:tabs>
                                  <w:tab w:val="left" w:pos="571"/>
                                </w:tabs>
                                <w:bidi w:val="0"/>
                                <w:spacing w:line="208" w:lineRule="exact"/>
                                <w:ind w:left="12"/>
                                <w:jc w:val="center"/>
                                <w:rPr>
                                  <w:rFonts w:ascii="Carlito"/>
                                  <w:b/>
                                  <w:sz w:val="20"/>
                                </w:rPr>
                              </w:pPr>
                              <w:r>
                                <w:rPr>
                                  <w:rFonts w:ascii="Carlito"/>
                                  <w:b/>
                                  <w:color w:val="585858"/>
                                  <w:sz w:val="20"/>
                                </w:rPr>
                                <w:t>No</w:t>
                              </w:r>
                              <w:r>
                                <w:rPr>
                                  <w:rFonts w:ascii="Carlito"/>
                                  <w:b/>
                                  <w:color w:val="585858"/>
                                  <w:sz w:val="20"/>
                                </w:rPr>
                                <w:tab/>
                                <w:t>Yes</w:t>
                              </w:r>
                            </w:p>
                          </w:txbxContent>
                        </wps:txbx>
                        <wps:bodyPr rot="0" vert="horz" wrap="square" lIns="0" tIns="0" rIns="0" bIns="0" anchor="t" anchorCtr="0" upright="1">
                          <a:noAutofit/>
                        </wps:bodyPr>
                      </wps:wsp>
                      <wps:wsp>
                        <wps:cNvPr id="16" name="Text Box 20"/>
                        <wps:cNvSpPr txBox="1">
                          <a:spLocks noChangeArrowheads="1"/>
                        </wps:cNvSpPr>
                        <wps:spPr bwMode="auto">
                          <a:xfrm>
                            <a:off x="357" y="2566"/>
                            <a:ext cx="188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674" w:rsidRDefault="00A97674" w:rsidP="003C3BE6">
                              <w:pPr>
                                <w:bidi w:val="0"/>
                                <w:spacing w:line="211" w:lineRule="exact"/>
                                <w:rPr>
                                  <w:rFonts w:ascii="Carlito"/>
                                  <w:b/>
                                  <w:sz w:val="21"/>
                                </w:rPr>
                              </w:pPr>
                              <w:r>
                                <w:rPr>
                                  <w:rFonts w:ascii="Carlito"/>
                                  <w:b/>
                                  <w:color w:val="585858"/>
                                  <w:sz w:val="21"/>
                                </w:rPr>
                                <w:t>CONSERVATIVE</w:t>
                              </w:r>
                            </w:p>
                          </w:txbxContent>
                        </wps:txbx>
                        <wps:bodyPr rot="0" vert="horz" wrap="square" lIns="0" tIns="0" rIns="0" bIns="0" anchor="t" anchorCtr="0" upright="1">
                          <a:noAutofit/>
                        </wps:bodyPr>
                      </wps:wsp>
                      <wps:wsp>
                        <wps:cNvPr id="17" name="Text Box 19"/>
                        <wps:cNvSpPr txBox="1">
                          <a:spLocks noChangeArrowheads="1"/>
                        </wps:cNvSpPr>
                        <wps:spPr bwMode="auto">
                          <a:xfrm>
                            <a:off x="2673" y="2566"/>
                            <a:ext cx="156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674" w:rsidRDefault="00A97674" w:rsidP="003C3BE6">
                              <w:pPr>
                                <w:bidi w:val="0"/>
                                <w:spacing w:line="211" w:lineRule="exact"/>
                                <w:rPr>
                                  <w:rFonts w:ascii="Carlito"/>
                                  <w:b/>
                                  <w:sz w:val="21"/>
                                </w:rPr>
                              </w:pPr>
                              <w:r>
                                <w:rPr>
                                  <w:rFonts w:ascii="Carlito"/>
                                  <w:b/>
                                  <w:color w:val="585858"/>
                                  <w:sz w:val="21"/>
                                </w:rPr>
                                <w:t>SURGICAL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8" style="position:absolute;left:0;text-align:left;margin-left:175.1pt;margin-top:10.65pt;width:221.8pt;height:133.65pt;z-index:251663360;mso-position-horizontal-relative:page;mso-position-vertical-relative:text" coordorigin=",99" coordsize="4422,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">
                <v:shape id="AutoShape 28" o:spid="_x0000_s1029" style="position:absolute;left:221;top:1248;width:3982;height:1143;visibility:visible;mso-wrap-style:square;v-text-anchor:top" coordsize="398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MCb8A&#10;AADaAAAADwAAAGRycy9kb3ducmV2LnhtbERPTYvCMBC9L/gfwgh7W1P3UKQaRQRxEVmwil6HZmyq&#10;zaQ20Xb//eYgeHy879mit7V4UusrxwrGowQEceF0xaWC42H9NQHhA7LG2jEp+CMPi/ngY4aZdh3v&#10;6ZmHUsQQ9hkqMCE0mZS+MGTRj1xDHLmLay2GCNtS6ha7GG5r+Z0kqbRYcWww2NDKUHHLH1bB9tfc&#10;Tpsz6nu66dLrQxZ5spso9Tnsl1MQgfrwFr/cP1pB3BqvxBs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mwwJvwAAANoAAAAPAAAAAAAAAAAAAAAAAJgCAABkcnMvZG93bnJl&#10;di54bWxQSwUGAAAAAAQABAD1AAAAhAMAAAAA&#10;" path="m,l,1142m1990,r,1142m3982,r,1142e" filled="f" strokecolor="#d9d9d9" strokeweight=".72pt">
                  <v:path arrowok="t" o:connecttype="custom" o:connectlocs="0,1844;0,2986;1990,1844;1990,2986;3982,1844;3982,2986" o:connectangles="0,0,0,0,0,0"/>
                </v:shape>
                <v:shape id="AutoShape 27" o:spid="_x0000_s1030" style="position:absolute;left:823;top:1630;width:2261;height:761;visibility:visible;mso-wrap-style:square;v-text-anchor:top" coordsize="2261,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JgMIA&#10;AADaAAAADwAAAGRycy9kb3ducmV2LnhtbESPS2/CMBCE70j9D9ZW4gZOOfAIGNRGIHGE8Div4iWJ&#10;iNepbSD8e4xUqcfRzHyjWaw604g7OV9bVvA1TEAQF1bXXCo4HjaDKQgfkDU2lknBkzyslh+9Baba&#10;PnhP9zyUIkLYp6igCqFNpfRFRQb90LbE0btYZzBE6UqpHT4i3DRylCRjabDmuFBhS1lFxTW/GQU/&#10;t3OWu8S5bNr+zk7ZZL3dHdZK9T+77zmIQF34D/+1t1rBDN5X4g2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UmAwgAAANoAAAAPAAAAAAAAAAAAAAAAAJgCAABkcnMvZG93&#10;bnJldi54bWxQSwUGAAAAAAQABAD1AAAAhwMAAAAA&#10;" path="m272,l,,,761r272,l272,xm2261,72r-271,l1990,761r271,l2261,72xe" fillcolor="#4f81bc" stroked="f">
                  <v:path arrowok="t" o:connecttype="custom" o:connectlocs="272,2225;0,2225;0,2986;272,2986;272,2225;2261,2297;1990,2297;1990,2986;2261,2986;2261,2297" o:connectangles="0,0,0,0,0,0,0,0,0,0"/>
                </v:shape>
                <v:rect id="Rectangle 10" o:spid="_x0000_s1031" style="position:absolute;left:3329;top:2316;width:272;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tJcMA&#10;AADbAAAADwAAAGRycy9kb3ducmV2LnhtbESPQU/DMAyF70j8h8hI3LZ0k2BbWTYxNAQSpxXG2TQm&#10;qWicKglb+ff4gMTN1nt+7/N6O4ZenSjlLrKB2bQCRdxG27Ez8Pb6OFmCygXZYh+ZDPxQhu3m8mKN&#10;tY1nPtCpKU5JCOcaDfhShlrr3HoKmKdxIBbtM6aARdbktE14lvDQ63lV3eqAHUuDx4EePLVfzXcw&#10;4FY+v7zfHHcfezfr9NMi7KsUjLm+Gu/vQBUay7/57/rZCr7Qyy8y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tJcMAAADbAAAADwAAAAAAAAAAAAAAAACYAgAAZHJzL2Rv&#10;d25yZXYueG1sUEsFBgAAAAAEAAQA9QAAAIgDAAAAAA==&#10;" fillcolor="#c0504d" stroked="f"/>
                <v:line id="Line 25" o:spid="_x0000_s1032" style="position:absolute;visibility:visible;mso-wrap-style:square" from="221,2391" to="4203,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QsMAAADbAAAADwAAAGRycy9kb3ducmV2LnhtbERP3WrCMBS+H/gO4QjeranDVemMIoLg&#10;mDh1e4BDc9ZWm5MuyWx9+2Ug7O58fL9nvuxNI67kfG1ZwThJQRAXVtdcKvj82DzOQPiArLGxTApu&#10;5GG5GDzMMde24yNdT6EUMYR9jgqqENpcSl9UZNAntiWO3Jd1BkOErpTaYRfDTSOf0jSTBmuODRW2&#10;tK6ouJx+jILppHu7Hfz3Zv+e1efjczvbvU52So2G/eoFRKA+/Ivv7q2O88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DI0LDAAAA2wAAAA8AAAAAAAAAAAAA&#10;AAAAoQIAAGRycy9kb3ducmV2LnhtbFBLBQYAAAAABAAEAPkAAACRAwAAAAA=&#10;" strokecolor="#d9d9d9" strokeweight=".72pt"/>
                <v:rect id="Rectangle 12" o:spid="_x0000_s1033" style="position:absolute;left:1634;top:531;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ScMAA&#10;AADbAAAADwAAAGRycy9kb3ducmV2LnhtbERPTYvCMBC9L/gfwgje1lQPWqpRpCAreFp1YY9DMzbV&#10;ZlKabG3//UYQvM3jfc5629tadNT6yrGC2TQBQVw4XXGp4HLef6YgfEDWWDsmBQN52G5GH2vMtHvw&#10;N3WnUIoYwj5DBSaEJpPSF4Ys+qlriCN3da3FEGFbSt3iI4bbWs6TZCEtVhwbDDaUGyrupz+r4JDe&#10;ivzHDsdlam5fv7MuX7j7oNRk3O9WIAL14S1+uQ86zp/D85d4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0ScMAAAADbAAAADwAAAAAAAAAAAAAAAACYAgAAZHJzL2Rvd25y&#10;ZXYueG1sUEsFBgAAAAAEAAQA9QAAAIUDAAAAAA==&#10;" fillcolor="#4f81bc" stroked="f"/>
                <v:rect id="Rectangle 13" o:spid="_x0000_s1034" style="position:absolute;left:2193;top:531;width:111;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zUsEA&#10;AADbAAAADwAAAGRycy9kb3ducmV2LnhtbERPTU8CMRC9k/gfmjHxBl0kgi4UogSjCScW9Txuh3bj&#10;drppK6z/3pKQcJuX9zmLVe9acaQQG88KxqMCBHHtdcNGwcf+dfgIIiZkja1nUvBHEVbLm8ECS+1P&#10;vKNjlYzIIRxLVGBT6kopY23JYRz5jjhzBx8cpgyDkTrgKYe7Vt4XxVQ6bDg3WOxoban+qX6dAvNk&#10;4/br4fPle2PGjXybuU0RnFJ3t/3zHESiPl3FF/e7zvMncP4l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81LBAAAA2wAAAA8AAAAAAAAAAAAAAAAAmAIAAGRycy9kb3du&#10;cmV2LnhtbFBLBQYAAAAABAAEAPUAAACGAwAAAAA=&#10;" fillcolor="#c0504d" stroked="f"/>
                <v:rect id="Rectangle 14" o:spid="_x0000_s1035" style="position:absolute;top:99;width:4422;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lCMMA&#10;AADbAAAADwAAAGRycy9kb3ducmV2LnhtbERPTWvCQBC9F/wPywi9mY2lqKSuogWxlnowbQVvY3ZM&#10;FrOzIbvV9N93BaG3ebzPmc47W4sLtd44VjBMUhDEhdOGSwVfn6vBBIQPyBprx6TglzzMZ72HKWba&#10;XXlHlzyUIoawz1BBFUKTSemLiiz6xDXEkTu51mKIsC2lbvEaw20tn9J0JC0ajg0VNvRaUXHOf6yC&#10;xm1N/mHKzf7wrY/Fcnlcv9djpR773eIFRKAu/Ivv7jcd5z/D7Zd4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0lCMMAAADbAAAADwAAAAAAAAAAAAAAAACYAgAAZHJzL2Rv&#10;d25yZXYueG1sUEsFBgAAAAAEAAQA9QAAAIgDAAAAAA==&#10;" filled="f" strokecolor="#d9d9d9"/>
                <v:shapetype id="_x0000_t202" coordsize="21600,21600" o:spt="202" path="m,l,21600r21600,l21600,xe">
                  <v:stroke joinstyle="miter"/>
                  <v:path gradientshapeok="t" o:connecttype="rect"/>
                </v:shapetype>
                <v:shape id="Text Box 21" o:spid="_x0000_s1036" type="#_x0000_t202" style="position:absolute;left:823;top:233;width:2261;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521E2C" w:rsidRDefault="00521E2C" w:rsidP="003C3BE6">
                        <w:pPr>
                          <w:bidi w:val="0"/>
                          <w:spacing w:line="193" w:lineRule="exact"/>
                          <w:ind w:left="12" w:right="30"/>
                          <w:jc w:val="center"/>
                          <w:rPr>
                            <w:rFonts w:ascii="Carlito"/>
                            <w:b/>
                          </w:rPr>
                        </w:pPr>
                        <w:r>
                          <w:rPr>
                            <w:rFonts w:ascii="Carlito"/>
                            <w:b/>
                            <w:color w:val="585858"/>
                          </w:rPr>
                          <w:t>COMPLICATIONS</w:t>
                        </w:r>
                      </w:p>
                      <w:p w:rsidR="00521E2C" w:rsidRDefault="00521E2C" w:rsidP="003C3BE6">
                        <w:pPr>
                          <w:tabs>
                            <w:tab w:val="left" w:pos="571"/>
                          </w:tabs>
                          <w:bidi w:val="0"/>
                          <w:spacing w:line="208" w:lineRule="exact"/>
                          <w:ind w:left="12"/>
                          <w:jc w:val="center"/>
                          <w:rPr>
                            <w:rFonts w:ascii="Carlito"/>
                            <w:b/>
                            <w:sz w:val="20"/>
                          </w:rPr>
                        </w:pPr>
                        <w:r>
                          <w:rPr>
                            <w:rFonts w:ascii="Carlito"/>
                            <w:b/>
                            <w:color w:val="585858"/>
                            <w:sz w:val="20"/>
                          </w:rPr>
                          <w:t>No</w:t>
                        </w:r>
                        <w:r>
                          <w:rPr>
                            <w:rFonts w:ascii="Carlito"/>
                            <w:b/>
                            <w:color w:val="585858"/>
                            <w:sz w:val="20"/>
                          </w:rPr>
                          <w:tab/>
                          <w:t>Yes</w:t>
                        </w:r>
                      </w:p>
                    </w:txbxContent>
                  </v:textbox>
                </v:shape>
                <v:shape id="Text Box 20" o:spid="_x0000_s1037" type="#_x0000_t202" style="position:absolute;left:357;top:2566;width:188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521E2C" w:rsidRDefault="00521E2C" w:rsidP="003C3BE6">
                        <w:pPr>
                          <w:bidi w:val="0"/>
                          <w:spacing w:line="211" w:lineRule="exact"/>
                          <w:rPr>
                            <w:rFonts w:ascii="Carlito"/>
                            <w:b/>
                            <w:sz w:val="21"/>
                          </w:rPr>
                        </w:pPr>
                        <w:r>
                          <w:rPr>
                            <w:rFonts w:ascii="Carlito"/>
                            <w:b/>
                            <w:color w:val="585858"/>
                            <w:sz w:val="21"/>
                          </w:rPr>
                          <w:t>CONSERVATIVE</w:t>
                        </w:r>
                      </w:p>
                    </w:txbxContent>
                  </v:textbox>
                </v:shape>
                <v:shape id="Text Box 19" o:spid="_x0000_s1038" type="#_x0000_t202" style="position:absolute;left:2673;top:2566;width:1569;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521E2C" w:rsidRDefault="00521E2C" w:rsidP="003C3BE6">
                        <w:pPr>
                          <w:bidi w:val="0"/>
                          <w:spacing w:line="211" w:lineRule="exact"/>
                          <w:rPr>
                            <w:rFonts w:ascii="Carlito"/>
                            <w:b/>
                            <w:sz w:val="21"/>
                          </w:rPr>
                        </w:pPr>
                        <w:r>
                          <w:rPr>
                            <w:rFonts w:ascii="Carlito"/>
                            <w:b/>
                            <w:color w:val="585858"/>
                            <w:sz w:val="21"/>
                          </w:rPr>
                          <w:t>SURGICAL</w:t>
                        </w:r>
                      </w:p>
                    </w:txbxContent>
                  </v:textbox>
                </v:shape>
                <w10:wrap type="square" anchorx="page"/>
              </v:group>
            </w:pict>
          </mc:Fallback>
        </mc:AlternateContent>
      </w:r>
    </w:p>
    <w:p w:rsidR="0024006B" w:rsidRDefault="0024006B" w:rsidP="0024006B">
      <w:pPr>
        <w:pStyle w:val="BodyText"/>
        <w:ind w:right="1058" w:firstLine="567"/>
        <w:jc w:val="both"/>
      </w:pPr>
    </w:p>
    <w:p w:rsidR="0024006B" w:rsidRDefault="0024006B" w:rsidP="003C3BE6">
      <w:pPr>
        <w:pStyle w:val="BodyText"/>
        <w:ind w:right="1058" w:firstLine="567"/>
        <w:jc w:val="both"/>
      </w:pPr>
      <w:r>
        <w:rPr>
          <w:rFonts w:eastAsiaTheme="minorHAnsi"/>
          <w:noProof/>
          <w:sz w:val="24"/>
          <w:szCs w:val="24"/>
        </w:rPr>
        <mc:AlternateContent>
          <mc:Choice Requires="wps">
            <w:drawing>
              <wp:anchor distT="0" distB="0" distL="114300" distR="114300" simplePos="0" relativeHeight="251669504" behindDoc="0" locked="0" layoutInCell="1" allowOverlap="1" wp14:anchorId="03ACC5C0" wp14:editId="162B02A9">
                <wp:simplePos x="0" y="0"/>
                <wp:positionH relativeFrom="page">
                  <wp:posOffset>4003040</wp:posOffset>
                </wp:positionH>
                <wp:positionV relativeFrom="paragraph">
                  <wp:posOffset>118745</wp:posOffset>
                </wp:positionV>
                <wp:extent cx="165735" cy="691515"/>
                <wp:effectExtent l="0" t="0" r="5715" b="133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674" w:rsidRDefault="00A97674" w:rsidP="0024006B">
                            <w:pPr>
                              <w:bidi w:val="0"/>
                              <w:spacing w:line="245" w:lineRule="exact"/>
                              <w:ind w:left="20"/>
                              <w:rPr>
                                <w:rFonts w:ascii="Carlito"/>
                                <w:b/>
                              </w:rPr>
                            </w:pPr>
                            <w:r>
                              <w:rPr>
                                <w:rFonts w:ascii="Carlito"/>
                                <w:b/>
                                <w:color w:val="7E7E7E"/>
                              </w:rPr>
                              <w:t>90.30%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left:0;text-align:left;margin-left:315.2pt;margin-top:9.35pt;width:13.05pt;height:54.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wUsA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" filled="f" stroked="f">
                <v:textbox style="layout-flow:vertical;mso-layout-flow-alt:bottom-to-top" inset="0,0,0,0">
                  <w:txbxContent>
                    <w:p w:rsidR="00521E2C" w:rsidRDefault="00521E2C" w:rsidP="0024006B">
                      <w:pPr>
                        <w:bidi w:val="0"/>
                        <w:spacing w:line="245" w:lineRule="exact"/>
                        <w:ind w:left="20"/>
                        <w:rPr>
                          <w:rFonts w:ascii="Carlito"/>
                          <w:b/>
                        </w:rPr>
                      </w:pPr>
                      <w:r>
                        <w:rPr>
                          <w:rFonts w:ascii="Carlito"/>
                          <w:b/>
                          <w:color w:val="7E7E7E"/>
                        </w:rPr>
                        <w:t>90.30%</w:t>
                      </w:r>
                    </w:p>
                  </w:txbxContent>
                </v:textbox>
                <w10:wrap anchorx="page"/>
              </v:shape>
            </w:pict>
          </mc:Fallback>
        </mc:AlternateContent>
      </w:r>
    </w:p>
    <w:p w:rsidR="0024006B" w:rsidRDefault="0024006B" w:rsidP="003C3BE6">
      <w:pPr>
        <w:pStyle w:val="BodyText"/>
        <w:ind w:right="1058" w:firstLine="567"/>
        <w:jc w:val="both"/>
      </w:pPr>
    </w:p>
    <w:p w:rsidR="0024006B" w:rsidRDefault="0024006B" w:rsidP="003C3BE6">
      <w:pPr>
        <w:pStyle w:val="BodyText"/>
        <w:ind w:right="1058" w:firstLine="567"/>
        <w:jc w:val="both"/>
      </w:pPr>
      <w:r>
        <w:rPr>
          <w:rFonts w:eastAsiaTheme="minorHAnsi"/>
          <w:noProof/>
          <w:sz w:val="24"/>
          <w:szCs w:val="24"/>
        </w:rPr>
        <mc:AlternateContent>
          <mc:Choice Requires="wps">
            <w:drawing>
              <wp:anchor distT="0" distB="0" distL="114300" distR="114300" simplePos="0" relativeHeight="251667456" behindDoc="0" locked="0" layoutInCell="1" allowOverlap="1" wp14:anchorId="188765E8" wp14:editId="1D5D42AF">
                <wp:simplePos x="0" y="0"/>
                <wp:positionH relativeFrom="page">
                  <wp:posOffset>2748339</wp:posOffset>
                </wp:positionH>
                <wp:positionV relativeFrom="paragraph">
                  <wp:posOffset>66040</wp:posOffset>
                </wp:positionV>
                <wp:extent cx="222422" cy="449580"/>
                <wp:effectExtent l="0" t="0" r="635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22"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674" w:rsidRDefault="00A97674" w:rsidP="0024006B">
                            <w:pPr>
                              <w:bidi w:val="0"/>
                              <w:spacing w:line="245" w:lineRule="exact"/>
                              <w:ind w:left="20"/>
                              <w:rPr>
                                <w:rFonts w:ascii="Carlito"/>
                                <w:b/>
                              </w:rPr>
                            </w:pPr>
                            <w:r>
                              <w:rPr>
                                <w:rFonts w:ascii="Carlito"/>
                                <w:b/>
                                <w:color w:val="7E7E7E"/>
                              </w:rPr>
                              <w:t>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left:0;text-align:left;margin-left:216.4pt;margin-top:5.2pt;width:17.5pt;height:35.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" filled="f" stroked="f">
                <v:textbox style="layout-flow:vertical;mso-layout-flow-alt:bottom-to-top" inset="0,0,0,0">
                  <w:txbxContent>
                    <w:p w:rsidR="00521E2C" w:rsidRDefault="00521E2C" w:rsidP="0024006B">
                      <w:pPr>
                        <w:bidi w:val="0"/>
                        <w:spacing w:line="245" w:lineRule="exact"/>
                        <w:ind w:left="20"/>
                        <w:rPr>
                          <w:rFonts w:ascii="Carlito"/>
                          <w:b/>
                        </w:rPr>
                      </w:pPr>
                      <w:r>
                        <w:rPr>
                          <w:rFonts w:ascii="Carlito"/>
                          <w:b/>
                          <w:color w:val="7E7E7E"/>
                        </w:rPr>
                        <w:t>100%</w:t>
                      </w:r>
                    </w:p>
                  </w:txbxContent>
                </v:textbox>
                <w10:wrap anchorx="page"/>
              </v:shape>
            </w:pict>
          </mc:Fallback>
        </mc:AlternateContent>
      </w:r>
    </w:p>
    <w:p w:rsidR="0024006B" w:rsidRDefault="0024006B" w:rsidP="003C3BE6">
      <w:pPr>
        <w:pStyle w:val="BodyText"/>
        <w:ind w:right="1058" w:firstLine="567"/>
        <w:jc w:val="both"/>
      </w:pPr>
    </w:p>
    <w:p w:rsidR="0024006B" w:rsidRDefault="0024006B" w:rsidP="003C3BE6">
      <w:pPr>
        <w:pStyle w:val="BodyText"/>
        <w:ind w:right="1058" w:firstLine="567"/>
        <w:jc w:val="both"/>
      </w:pPr>
      <w:r>
        <w:rPr>
          <w:rFonts w:eastAsiaTheme="minorHAnsi"/>
          <w:noProof/>
          <w:sz w:val="24"/>
          <w:szCs w:val="24"/>
        </w:rPr>
        <mc:AlternateContent>
          <mc:Choice Requires="wps">
            <w:drawing>
              <wp:anchor distT="0" distB="0" distL="114300" distR="114300" simplePos="0" relativeHeight="251671552" behindDoc="0" locked="0" layoutInCell="1" allowOverlap="1" wp14:anchorId="0AB05357" wp14:editId="2979EBF3">
                <wp:simplePos x="0" y="0"/>
                <wp:positionH relativeFrom="page">
                  <wp:posOffset>4349115</wp:posOffset>
                </wp:positionH>
                <wp:positionV relativeFrom="paragraph">
                  <wp:posOffset>53975</wp:posOffset>
                </wp:positionV>
                <wp:extent cx="160020" cy="538480"/>
                <wp:effectExtent l="0" t="0" r="11430" b="139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674" w:rsidRDefault="00A97674" w:rsidP="0024006B">
                            <w:pPr>
                              <w:bidi w:val="0"/>
                              <w:spacing w:line="235" w:lineRule="exact"/>
                              <w:ind w:left="20"/>
                              <w:rPr>
                                <w:rFonts w:ascii="Carlito"/>
                                <w:b/>
                                <w:sz w:val="21"/>
                              </w:rPr>
                            </w:pPr>
                            <w:r>
                              <w:rPr>
                                <w:rFonts w:ascii="Carlito"/>
                                <w:b/>
                                <w:color w:val="7E7E7E"/>
                                <w:sz w:val="21"/>
                              </w:rPr>
                              <w:t>9.70%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1" type="#_x0000_t202" style="position:absolute;left:0;text-align:left;margin-left:342.45pt;margin-top:4.25pt;width:12.6pt;height:42.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" filled="f" stroked="f">
                <v:textbox style="layout-flow:vertical;mso-layout-flow-alt:bottom-to-top" inset="0,0,0,0">
                  <w:txbxContent>
                    <w:p w:rsidR="00521E2C" w:rsidRDefault="00521E2C" w:rsidP="0024006B">
                      <w:pPr>
                        <w:bidi w:val="0"/>
                        <w:spacing w:line="235" w:lineRule="exact"/>
                        <w:ind w:left="20"/>
                        <w:rPr>
                          <w:rFonts w:ascii="Carlito"/>
                          <w:b/>
                          <w:sz w:val="21"/>
                        </w:rPr>
                      </w:pPr>
                      <w:r>
                        <w:rPr>
                          <w:rFonts w:ascii="Carlito"/>
                          <w:b/>
                          <w:color w:val="7E7E7E"/>
                          <w:sz w:val="21"/>
                        </w:rPr>
                        <w:t>9.70%</w:t>
                      </w:r>
                    </w:p>
                  </w:txbxContent>
                </v:textbox>
                <w10:wrap anchorx="page"/>
              </v:shape>
            </w:pict>
          </mc:Fallback>
        </mc:AlternateContent>
      </w:r>
    </w:p>
    <w:p w:rsidR="0024006B" w:rsidRDefault="0024006B" w:rsidP="003C3BE6">
      <w:pPr>
        <w:pStyle w:val="BodyText"/>
        <w:ind w:right="1058" w:firstLine="567"/>
        <w:jc w:val="both"/>
      </w:pPr>
      <w:r>
        <w:rPr>
          <w:noProof/>
          <w:sz w:val="24"/>
          <w:szCs w:val="24"/>
        </w:rPr>
        <mc:AlternateContent>
          <mc:Choice Requires="wps">
            <w:drawing>
              <wp:anchor distT="0" distB="0" distL="114300" distR="114300" simplePos="0" relativeHeight="251665408" behindDoc="0" locked="0" layoutInCell="1" allowOverlap="1" wp14:anchorId="746A93F2" wp14:editId="37BAAF77">
                <wp:simplePos x="0" y="0"/>
                <wp:positionH relativeFrom="page">
                  <wp:posOffset>3138170</wp:posOffset>
                </wp:positionH>
                <wp:positionV relativeFrom="paragraph">
                  <wp:posOffset>80645</wp:posOffset>
                </wp:positionV>
                <wp:extent cx="160020" cy="430530"/>
                <wp:effectExtent l="0" t="0" r="1143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674" w:rsidRDefault="00A97674" w:rsidP="0024006B">
                            <w:pPr>
                              <w:bidi w:val="0"/>
                              <w:spacing w:line="235" w:lineRule="exact"/>
                              <w:ind w:left="20"/>
                              <w:rPr>
                                <w:rFonts w:ascii="Carlito"/>
                                <w:b/>
                                <w:sz w:val="21"/>
                              </w:rPr>
                            </w:pPr>
                            <w:r>
                              <w:rPr>
                                <w:rFonts w:ascii="Carlito"/>
                                <w:b/>
                                <w:color w:val="7E7E7E"/>
                                <w:sz w:val="21"/>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left:0;text-align:left;margin-left:247.1pt;margin-top:6.35pt;width:12.6pt;height:33.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" filled="f" stroked="f">
                <v:textbox style="layout-flow:vertical;mso-layout-flow-alt:bottom-to-top" inset="0,0,0,0">
                  <w:txbxContent>
                    <w:p w:rsidR="00521E2C" w:rsidRDefault="00521E2C" w:rsidP="0024006B">
                      <w:pPr>
                        <w:bidi w:val="0"/>
                        <w:spacing w:line="235" w:lineRule="exact"/>
                        <w:ind w:left="20"/>
                        <w:rPr>
                          <w:rFonts w:ascii="Carlito"/>
                          <w:b/>
                          <w:sz w:val="21"/>
                        </w:rPr>
                      </w:pPr>
                      <w:r>
                        <w:rPr>
                          <w:rFonts w:ascii="Carlito"/>
                          <w:b/>
                          <w:color w:val="7E7E7E"/>
                          <w:sz w:val="21"/>
                        </w:rPr>
                        <w:t>0%</w:t>
                      </w:r>
                    </w:p>
                  </w:txbxContent>
                </v:textbox>
                <w10:wrap anchorx="page"/>
              </v:shape>
            </w:pict>
          </mc:Fallback>
        </mc:AlternateContent>
      </w:r>
    </w:p>
    <w:p w:rsidR="0024006B" w:rsidRDefault="0024006B" w:rsidP="003C3BE6">
      <w:pPr>
        <w:pStyle w:val="BodyText"/>
        <w:ind w:right="1058" w:firstLine="567"/>
        <w:jc w:val="both"/>
      </w:pPr>
    </w:p>
    <w:p w:rsidR="0024006B" w:rsidRDefault="0024006B" w:rsidP="0024006B">
      <w:pPr>
        <w:pStyle w:val="BodyText"/>
        <w:spacing w:before="91"/>
        <w:ind w:left="943" w:right="1047"/>
        <w:jc w:val="center"/>
      </w:pPr>
    </w:p>
    <w:p w:rsidR="0024006B" w:rsidRDefault="0024006B" w:rsidP="0024006B">
      <w:pPr>
        <w:pStyle w:val="BodyText"/>
        <w:spacing w:before="91"/>
        <w:ind w:left="943" w:right="1047"/>
        <w:jc w:val="center"/>
      </w:pPr>
    </w:p>
    <w:p w:rsidR="0024006B" w:rsidRDefault="0024006B" w:rsidP="0024006B">
      <w:pPr>
        <w:pStyle w:val="BodyText"/>
        <w:spacing w:before="91"/>
        <w:ind w:left="943" w:right="1047"/>
        <w:jc w:val="center"/>
      </w:pPr>
    </w:p>
    <w:p w:rsidR="0024006B" w:rsidRDefault="0024006B" w:rsidP="0024006B">
      <w:pPr>
        <w:pStyle w:val="BodyText"/>
        <w:spacing w:before="91"/>
        <w:ind w:left="943" w:right="1047"/>
        <w:jc w:val="center"/>
        <w:rPr>
          <w:b/>
          <w:bCs/>
        </w:rPr>
      </w:pPr>
      <w:r>
        <w:rPr>
          <w:b/>
          <w:shd w:val="clear" w:color="auto" w:fill="D2D2D2"/>
        </w:rPr>
        <w:t>Fig. 4:</w:t>
      </w:r>
      <w:r>
        <w:rPr>
          <w:b/>
        </w:rPr>
        <w:t xml:space="preserve"> </w:t>
      </w:r>
      <w:r>
        <w:rPr>
          <w:b/>
          <w:bCs/>
        </w:rPr>
        <w:t>Bar chart shows complications in conservative and surgical groups.</w:t>
      </w:r>
    </w:p>
    <w:p w:rsidR="00521E2C" w:rsidRPr="00A97674" w:rsidRDefault="00521E2C" w:rsidP="00521E2C">
      <w:pPr>
        <w:pStyle w:val="Heading1"/>
        <w:numPr>
          <w:ilvl w:val="0"/>
          <w:numId w:val="1"/>
        </w:numPr>
        <w:tabs>
          <w:tab w:val="left" w:pos="1321"/>
        </w:tabs>
        <w:spacing w:before="60"/>
        <w:ind w:left="1212" w:hanging="361"/>
        <w:jc w:val="both"/>
        <w:rPr>
          <w:sz w:val="28"/>
          <w:szCs w:val="28"/>
        </w:rPr>
      </w:pPr>
      <w:r w:rsidRPr="00A97674">
        <w:rPr>
          <w:sz w:val="28"/>
          <w:szCs w:val="28"/>
        </w:rPr>
        <w:t>Case</w:t>
      </w:r>
      <w:r w:rsidRPr="00A97674">
        <w:rPr>
          <w:spacing w:val="-1"/>
          <w:sz w:val="28"/>
          <w:szCs w:val="28"/>
        </w:rPr>
        <w:t xml:space="preserve"> </w:t>
      </w:r>
      <w:r w:rsidRPr="00A97674">
        <w:rPr>
          <w:sz w:val="28"/>
          <w:szCs w:val="28"/>
        </w:rPr>
        <w:t>presentation:</w:t>
      </w:r>
    </w:p>
    <w:p w:rsidR="00521E2C" w:rsidRPr="00A97674" w:rsidRDefault="00521E2C" w:rsidP="00521E2C">
      <w:pPr>
        <w:bidi w:val="0"/>
        <w:spacing w:after="0" w:line="240" w:lineRule="auto"/>
        <w:ind w:left="960"/>
        <w:jc w:val="both"/>
        <w:rPr>
          <w:rFonts w:ascii="Times New Roman" w:eastAsia="Times New Roman" w:hAnsi="Times New Roman" w:cs="Times New Roman"/>
          <w:b/>
          <w:bCs/>
          <w:sz w:val="28"/>
          <w:szCs w:val="28"/>
        </w:rPr>
      </w:pPr>
      <w:r w:rsidRPr="00A97674">
        <w:rPr>
          <w:rFonts w:ascii="Times New Roman" w:eastAsia="Times New Roman" w:hAnsi="Times New Roman" w:cs="Times New Roman"/>
          <w:b/>
          <w:bCs/>
          <w:sz w:val="28"/>
          <w:szCs w:val="28"/>
        </w:rPr>
        <w:t>Case No 1</w:t>
      </w:r>
    </w:p>
    <w:p w:rsidR="00521E2C" w:rsidRPr="00A97674" w:rsidRDefault="00521E2C" w:rsidP="00521E2C">
      <w:pPr>
        <w:bidi w:val="0"/>
        <w:spacing w:after="0" w:line="240" w:lineRule="auto"/>
        <w:ind w:left="960" w:firstLine="400"/>
        <w:jc w:val="both"/>
        <w:rPr>
          <w:rFonts w:ascii="Times New Roman" w:eastAsia="Times New Roman" w:hAnsi="Times New Roman" w:cs="Times New Roman"/>
          <w:b/>
          <w:bCs/>
          <w:sz w:val="28"/>
          <w:szCs w:val="28"/>
        </w:rPr>
      </w:pPr>
      <w:r w:rsidRPr="00A97674">
        <w:rPr>
          <w:rFonts w:ascii="Times New Roman" w:eastAsia="Times New Roman" w:hAnsi="Times New Roman" w:cs="Times New Roman"/>
          <w:b/>
          <w:bCs/>
          <w:sz w:val="28"/>
          <w:szCs w:val="28"/>
        </w:rPr>
        <w:t xml:space="preserve">Male patient, 35 years old presented to </w:t>
      </w:r>
      <w:proofErr w:type="spellStart"/>
      <w:r w:rsidRPr="00A97674">
        <w:rPr>
          <w:rFonts w:ascii="Times New Roman" w:eastAsia="Times New Roman" w:hAnsi="Times New Roman" w:cs="Times New Roman"/>
          <w:b/>
          <w:bCs/>
          <w:sz w:val="28"/>
          <w:szCs w:val="28"/>
        </w:rPr>
        <w:t>Neuro</w:t>
      </w:r>
      <w:proofErr w:type="spellEnd"/>
      <w:r w:rsidRPr="00A97674">
        <w:rPr>
          <w:rFonts w:ascii="Times New Roman" w:eastAsia="Times New Roman" w:hAnsi="Times New Roman" w:cs="Times New Roman"/>
          <w:b/>
          <w:bCs/>
          <w:sz w:val="28"/>
          <w:szCs w:val="28"/>
        </w:rPr>
        <w:t xml:space="preserve"> Trauma Unit, </w:t>
      </w:r>
      <w:proofErr w:type="spellStart"/>
      <w:r w:rsidRPr="00A97674">
        <w:rPr>
          <w:rFonts w:ascii="Times New Roman" w:eastAsia="Times New Roman" w:hAnsi="Times New Roman" w:cs="Times New Roman"/>
          <w:b/>
          <w:bCs/>
          <w:sz w:val="28"/>
          <w:szCs w:val="28"/>
        </w:rPr>
        <w:t>Benha</w:t>
      </w:r>
      <w:proofErr w:type="spellEnd"/>
      <w:r w:rsidRPr="00A97674">
        <w:rPr>
          <w:rFonts w:ascii="Times New Roman" w:eastAsia="Times New Roman" w:hAnsi="Times New Roman" w:cs="Times New Roman"/>
          <w:b/>
          <w:bCs/>
          <w:sz w:val="28"/>
          <w:szCs w:val="28"/>
        </w:rPr>
        <w:t xml:space="preserve"> University Hospitals after Road Traffic Accident with no associated trauma to other systems. On Examination, Patient complained:</w:t>
      </w:r>
    </w:p>
    <w:p w:rsidR="00521E2C" w:rsidRPr="00A97674" w:rsidRDefault="00521E2C" w:rsidP="00521E2C">
      <w:pPr>
        <w:pStyle w:val="ListParagraph"/>
        <w:numPr>
          <w:ilvl w:val="1"/>
          <w:numId w:val="1"/>
        </w:numPr>
        <w:tabs>
          <w:tab w:val="left" w:pos="1321"/>
        </w:tabs>
        <w:ind w:left="1320"/>
        <w:jc w:val="both"/>
        <w:rPr>
          <w:sz w:val="28"/>
          <w:szCs w:val="28"/>
        </w:rPr>
      </w:pPr>
      <w:proofErr w:type="spellStart"/>
      <w:r w:rsidRPr="00A97674">
        <w:rPr>
          <w:sz w:val="28"/>
          <w:szCs w:val="28"/>
        </w:rPr>
        <w:t>Moderete</w:t>
      </w:r>
      <w:proofErr w:type="spellEnd"/>
      <w:r w:rsidRPr="00A97674">
        <w:rPr>
          <w:sz w:val="28"/>
          <w:szCs w:val="28"/>
        </w:rPr>
        <w:t xml:space="preserve"> low back pain as described by the patient.</w:t>
      </w:r>
    </w:p>
    <w:p w:rsidR="00521E2C" w:rsidRPr="00A97674" w:rsidRDefault="00521E2C" w:rsidP="00521E2C">
      <w:pPr>
        <w:pStyle w:val="ListParagraph"/>
        <w:numPr>
          <w:ilvl w:val="1"/>
          <w:numId w:val="1"/>
        </w:numPr>
        <w:tabs>
          <w:tab w:val="left" w:pos="1321"/>
        </w:tabs>
        <w:ind w:left="1320" w:hanging="181"/>
        <w:jc w:val="both"/>
        <w:rPr>
          <w:sz w:val="28"/>
          <w:szCs w:val="28"/>
        </w:rPr>
      </w:pPr>
      <w:r w:rsidRPr="00A97674">
        <w:rPr>
          <w:sz w:val="28"/>
          <w:szCs w:val="28"/>
        </w:rPr>
        <w:t>No Neurological deficit as ASIA score E.</w:t>
      </w:r>
    </w:p>
    <w:p w:rsidR="00521E2C" w:rsidRPr="00A97674" w:rsidRDefault="00521E2C" w:rsidP="00521E2C">
      <w:pPr>
        <w:pStyle w:val="Heading1"/>
        <w:ind w:left="679" w:right="1063"/>
        <w:jc w:val="both"/>
        <w:rPr>
          <w:sz w:val="28"/>
          <w:szCs w:val="28"/>
        </w:rPr>
      </w:pPr>
      <w:r w:rsidRPr="00A97674">
        <w:rPr>
          <w:sz w:val="28"/>
          <w:szCs w:val="28"/>
        </w:rPr>
        <w:t>Initial management was done and advised to do CT thoracolumbar spine to assess any fracture spine that showed:</w:t>
      </w:r>
    </w:p>
    <w:p w:rsidR="00521E2C" w:rsidRPr="00A97674" w:rsidRDefault="00521E2C" w:rsidP="00521E2C">
      <w:pPr>
        <w:pStyle w:val="ListParagraph"/>
        <w:numPr>
          <w:ilvl w:val="0"/>
          <w:numId w:val="9"/>
        </w:numPr>
        <w:tabs>
          <w:tab w:val="left" w:pos="1040"/>
        </w:tabs>
        <w:spacing w:line="224" w:lineRule="exact"/>
        <w:ind w:left="1039" w:hanging="181"/>
        <w:rPr>
          <w:sz w:val="28"/>
          <w:szCs w:val="28"/>
        </w:rPr>
      </w:pPr>
      <w:r w:rsidRPr="00A97674">
        <w:rPr>
          <w:sz w:val="28"/>
          <w:szCs w:val="28"/>
        </w:rPr>
        <w:t>Fracture Level:</w:t>
      </w:r>
      <w:r w:rsidRPr="00A97674">
        <w:rPr>
          <w:spacing w:val="-1"/>
          <w:sz w:val="28"/>
          <w:szCs w:val="28"/>
        </w:rPr>
        <w:t xml:space="preserve"> </w:t>
      </w:r>
      <w:r w:rsidRPr="00A97674">
        <w:rPr>
          <w:sz w:val="28"/>
          <w:szCs w:val="28"/>
        </w:rPr>
        <w:t>D12.</w:t>
      </w:r>
    </w:p>
    <w:p w:rsidR="00521E2C" w:rsidRDefault="00521E2C" w:rsidP="00521E2C">
      <w:pPr>
        <w:pStyle w:val="ListParagraph"/>
        <w:numPr>
          <w:ilvl w:val="0"/>
          <w:numId w:val="9"/>
        </w:numPr>
        <w:tabs>
          <w:tab w:val="left" w:pos="1040"/>
        </w:tabs>
        <w:ind w:left="1039" w:hanging="181"/>
        <w:rPr>
          <w:sz w:val="20"/>
        </w:rPr>
      </w:pPr>
      <w:r w:rsidRPr="00A97674">
        <w:rPr>
          <w:noProof/>
          <w:sz w:val="28"/>
          <w:szCs w:val="28"/>
        </w:rPr>
        <w:drawing>
          <wp:anchor distT="0" distB="0" distL="114300" distR="114300" simplePos="0" relativeHeight="251672576" behindDoc="0" locked="0" layoutInCell="1" allowOverlap="1" wp14:anchorId="40ABFC9C" wp14:editId="2106BEDF">
            <wp:simplePos x="0" y="0"/>
            <wp:positionH relativeFrom="column">
              <wp:posOffset>2308860</wp:posOffset>
            </wp:positionH>
            <wp:positionV relativeFrom="paragraph">
              <wp:posOffset>147320</wp:posOffset>
            </wp:positionV>
            <wp:extent cx="1584325" cy="2099310"/>
            <wp:effectExtent l="0" t="0" r="0" b="0"/>
            <wp:wrapSquare wrapText="bothSides"/>
            <wp:docPr id="6" name="image11.png"/>
            <wp:cNvGraphicFramePr/>
            <a:graphic xmlns:a="http://schemas.openxmlformats.org/drawingml/2006/main">
              <a:graphicData uri="http://schemas.openxmlformats.org/drawingml/2006/picture">
                <pic:pic xmlns:pic="http://schemas.openxmlformats.org/drawingml/2006/picture">
                  <pic:nvPicPr>
                    <pic:cNvPr id="3" name="imag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325" cy="209931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Pr="00A97674">
        <w:rPr>
          <w:sz w:val="28"/>
          <w:szCs w:val="28"/>
        </w:rPr>
        <w:t>Cobbs</w:t>
      </w:r>
      <w:proofErr w:type="spellEnd"/>
      <w:proofErr w:type="gramEnd"/>
      <w:r w:rsidRPr="00A97674">
        <w:rPr>
          <w:sz w:val="28"/>
          <w:szCs w:val="28"/>
        </w:rPr>
        <w:t xml:space="preserve"> angle:</w:t>
      </w:r>
      <w:r w:rsidRPr="00A97674">
        <w:rPr>
          <w:spacing w:val="-2"/>
          <w:sz w:val="28"/>
          <w:szCs w:val="28"/>
        </w:rPr>
        <w:t xml:space="preserve"> </w:t>
      </w:r>
      <w:r w:rsidRPr="00A97674">
        <w:rPr>
          <w:sz w:val="28"/>
          <w:szCs w:val="28"/>
        </w:rPr>
        <w:t>12</w:t>
      </w:r>
      <w:r>
        <w:rPr>
          <w:sz w:val="20"/>
        </w:rPr>
        <w:t>.</w:t>
      </w:r>
    </w:p>
    <w:p w:rsidR="00521E2C" w:rsidRPr="00521E2C" w:rsidRDefault="00521E2C" w:rsidP="00521E2C">
      <w:pPr>
        <w:pStyle w:val="ListParagraph"/>
        <w:tabs>
          <w:tab w:val="left" w:pos="1321"/>
        </w:tabs>
        <w:ind w:firstLine="0"/>
        <w:jc w:val="both"/>
        <w:rPr>
          <w:sz w:val="20"/>
          <w:szCs w:val="20"/>
        </w:rPr>
      </w:pPr>
    </w:p>
    <w:p w:rsidR="003C3BE6" w:rsidRDefault="003C3BE6" w:rsidP="00521E2C">
      <w:pPr>
        <w:bidi w:val="0"/>
        <w:ind w:firstLine="284"/>
        <w:rPr>
          <w:rFonts w:ascii="Times New Roman" w:eastAsia="Times New Roman" w:hAnsi="Times New Roman" w:cs="Times New Roman"/>
          <w:sz w:val="20"/>
        </w:rPr>
      </w:pPr>
    </w:p>
    <w:p w:rsidR="00521E2C" w:rsidRDefault="00521E2C" w:rsidP="00521E2C">
      <w:pPr>
        <w:bidi w:val="0"/>
        <w:ind w:firstLine="284"/>
        <w:rPr>
          <w:rFonts w:ascii="Times New Roman" w:eastAsia="Times New Roman" w:hAnsi="Times New Roman" w:cs="Times New Roman"/>
          <w:sz w:val="20"/>
        </w:rPr>
      </w:pPr>
    </w:p>
    <w:p w:rsidR="00521E2C" w:rsidRDefault="00521E2C" w:rsidP="00521E2C">
      <w:pPr>
        <w:bidi w:val="0"/>
        <w:ind w:firstLine="284"/>
        <w:rPr>
          <w:rFonts w:ascii="Times New Roman" w:eastAsia="Times New Roman" w:hAnsi="Times New Roman" w:cs="Times New Roman"/>
          <w:sz w:val="20"/>
        </w:rPr>
      </w:pPr>
    </w:p>
    <w:p w:rsidR="00521E2C" w:rsidRDefault="00521E2C" w:rsidP="00521E2C">
      <w:pPr>
        <w:bidi w:val="0"/>
        <w:ind w:firstLine="284"/>
        <w:rPr>
          <w:rFonts w:ascii="Times New Roman" w:eastAsia="Times New Roman" w:hAnsi="Times New Roman" w:cs="Times New Roman"/>
          <w:sz w:val="20"/>
        </w:rPr>
      </w:pPr>
    </w:p>
    <w:p w:rsidR="00521E2C" w:rsidRDefault="00521E2C" w:rsidP="00521E2C">
      <w:pPr>
        <w:bidi w:val="0"/>
        <w:ind w:firstLine="284"/>
        <w:rPr>
          <w:rFonts w:ascii="Times New Roman" w:eastAsia="Times New Roman" w:hAnsi="Times New Roman" w:cs="Times New Roman"/>
          <w:sz w:val="20"/>
        </w:rPr>
      </w:pPr>
    </w:p>
    <w:p w:rsidR="00521E2C" w:rsidRDefault="00521E2C" w:rsidP="00521E2C">
      <w:pPr>
        <w:bidi w:val="0"/>
        <w:ind w:firstLine="284"/>
        <w:rPr>
          <w:rFonts w:ascii="Times New Roman" w:eastAsia="Times New Roman" w:hAnsi="Times New Roman" w:cs="Times New Roman"/>
          <w:sz w:val="20"/>
        </w:rPr>
      </w:pPr>
    </w:p>
    <w:p w:rsidR="00521E2C" w:rsidRDefault="00521E2C" w:rsidP="00521E2C">
      <w:pPr>
        <w:bidi w:val="0"/>
        <w:ind w:firstLine="284"/>
        <w:rPr>
          <w:rFonts w:ascii="Times New Roman" w:eastAsia="Times New Roman" w:hAnsi="Times New Roman" w:cs="Times New Roman"/>
          <w:sz w:val="20"/>
        </w:rPr>
      </w:pPr>
    </w:p>
    <w:p w:rsidR="00521E2C" w:rsidRDefault="00521E2C" w:rsidP="00521E2C">
      <w:pPr>
        <w:pStyle w:val="BodyText"/>
        <w:spacing w:line="225" w:lineRule="exact"/>
        <w:ind w:left="943" w:right="1048"/>
        <w:jc w:val="center"/>
      </w:pPr>
      <w:r>
        <w:rPr>
          <w:b/>
          <w:shd w:val="clear" w:color="auto" w:fill="D2D2D2"/>
        </w:rPr>
        <w:t>Fig. 5:</w:t>
      </w:r>
      <w:r>
        <w:rPr>
          <w:b/>
        </w:rPr>
        <w:t xml:space="preserve"> </w:t>
      </w:r>
      <w:r>
        <w:t>CT Lumbar spine sagittal view showed D12 Fracture, Type A1.</w:t>
      </w:r>
    </w:p>
    <w:p w:rsidR="00521E2C" w:rsidRDefault="00521E2C" w:rsidP="00521E2C">
      <w:pPr>
        <w:pStyle w:val="BodyText"/>
        <w:spacing w:line="225" w:lineRule="exact"/>
        <w:ind w:left="943" w:right="1048"/>
        <w:jc w:val="center"/>
      </w:pPr>
    </w:p>
    <w:p w:rsidR="00521E2C" w:rsidRPr="00A97674" w:rsidRDefault="00521E2C" w:rsidP="00521E2C">
      <w:pPr>
        <w:pStyle w:val="Heading1"/>
        <w:spacing w:line="228" w:lineRule="exact"/>
        <w:rPr>
          <w:sz w:val="28"/>
          <w:szCs w:val="28"/>
        </w:rPr>
      </w:pPr>
      <w:r w:rsidRPr="00A97674">
        <w:rPr>
          <w:sz w:val="28"/>
          <w:szCs w:val="28"/>
        </w:rPr>
        <w:t>According to AO Spine Thoracolumbar spine Injury Classification:</w:t>
      </w:r>
    </w:p>
    <w:p w:rsidR="00521E2C" w:rsidRPr="00A97674" w:rsidRDefault="00521E2C" w:rsidP="00521E2C">
      <w:pPr>
        <w:pStyle w:val="ListParagraph"/>
        <w:numPr>
          <w:ilvl w:val="1"/>
          <w:numId w:val="9"/>
        </w:numPr>
        <w:tabs>
          <w:tab w:val="left" w:pos="1321"/>
        </w:tabs>
        <w:spacing w:line="228" w:lineRule="exact"/>
        <w:ind w:hanging="181"/>
        <w:rPr>
          <w:sz w:val="28"/>
          <w:szCs w:val="28"/>
        </w:rPr>
      </w:pPr>
      <w:r w:rsidRPr="00A97674">
        <w:rPr>
          <w:sz w:val="28"/>
          <w:szCs w:val="28"/>
        </w:rPr>
        <w:t>Fracture Type: A1, wedge</w:t>
      </w:r>
      <w:r w:rsidRPr="00A97674">
        <w:rPr>
          <w:spacing w:val="3"/>
          <w:sz w:val="28"/>
          <w:szCs w:val="28"/>
        </w:rPr>
        <w:t xml:space="preserve"> </w:t>
      </w:r>
      <w:r w:rsidRPr="00A97674">
        <w:rPr>
          <w:sz w:val="28"/>
          <w:szCs w:val="28"/>
        </w:rPr>
        <w:t>compression.</w:t>
      </w:r>
    </w:p>
    <w:p w:rsidR="00521E2C" w:rsidRPr="00A97674" w:rsidRDefault="00521E2C" w:rsidP="00521E2C">
      <w:pPr>
        <w:pStyle w:val="ListParagraph"/>
        <w:numPr>
          <w:ilvl w:val="1"/>
          <w:numId w:val="9"/>
        </w:numPr>
        <w:tabs>
          <w:tab w:val="left" w:pos="1321"/>
        </w:tabs>
        <w:ind w:hanging="181"/>
        <w:rPr>
          <w:sz w:val="28"/>
          <w:szCs w:val="28"/>
        </w:rPr>
      </w:pPr>
      <w:r w:rsidRPr="00A97674">
        <w:rPr>
          <w:sz w:val="28"/>
          <w:szCs w:val="28"/>
        </w:rPr>
        <w:t>AO Spine Code:</w:t>
      </w:r>
      <w:r w:rsidRPr="00A97674">
        <w:rPr>
          <w:spacing w:val="3"/>
          <w:sz w:val="28"/>
          <w:szCs w:val="28"/>
        </w:rPr>
        <w:t xml:space="preserve"> </w:t>
      </w:r>
      <w:r w:rsidRPr="00A97674">
        <w:rPr>
          <w:sz w:val="28"/>
          <w:szCs w:val="28"/>
        </w:rPr>
        <w:t>A1N0.</w:t>
      </w:r>
    </w:p>
    <w:p w:rsidR="00521E2C" w:rsidRPr="00A97674" w:rsidRDefault="00521E2C" w:rsidP="00521E2C">
      <w:pPr>
        <w:pStyle w:val="ListParagraph"/>
        <w:numPr>
          <w:ilvl w:val="1"/>
          <w:numId w:val="9"/>
        </w:numPr>
        <w:tabs>
          <w:tab w:val="left" w:pos="1321"/>
        </w:tabs>
        <w:spacing w:before="1" w:line="229" w:lineRule="exact"/>
        <w:ind w:hanging="181"/>
        <w:rPr>
          <w:sz w:val="28"/>
          <w:szCs w:val="28"/>
        </w:rPr>
      </w:pPr>
      <w:r w:rsidRPr="00A97674">
        <w:rPr>
          <w:sz w:val="28"/>
          <w:szCs w:val="28"/>
        </w:rPr>
        <w:t>AO Spine Score:</w:t>
      </w:r>
      <w:r w:rsidRPr="00A97674">
        <w:rPr>
          <w:spacing w:val="1"/>
          <w:sz w:val="28"/>
          <w:szCs w:val="28"/>
        </w:rPr>
        <w:t xml:space="preserve"> </w:t>
      </w:r>
      <w:r w:rsidRPr="00A97674">
        <w:rPr>
          <w:sz w:val="28"/>
          <w:szCs w:val="28"/>
        </w:rPr>
        <w:t>1.</w:t>
      </w:r>
    </w:p>
    <w:p w:rsidR="00521E2C" w:rsidRDefault="00521E2C" w:rsidP="00521E2C">
      <w:pPr>
        <w:pStyle w:val="ListParagraph"/>
        <w:numPr>
          <w:ilvl w:val="1"/>
          <w:numId w:val="9"/>
        </w:numPr>
        <w:tabs>
          <w:tab w:val="left" w:pos="1321"/>
        </w:tabs>
        <w:spacing w:after="7" w:line="229" w:lineRule="exact"/>
        <w:ind w:hanging="181"/>
        <w:rPr>
          <w:sz w:val="20"/>
        </w:rPr>
      </w:pPr>
      <w:r w:rsidRPr="00A97674">
        <w:rPr>
          <w:noProof/>
          <w:sz w:val="28"/>
          <w:szCs w:val="28"/>
        </w:rPr>
        <w:drawing>
          <wp:anchor distT="0" distB="0" distL="114300" distR="114300" simplePos="0" relativeHeight="251673600" behindDoc="0" locked="0" layoutInCell="1" allowOverlap="1" wp14:anchorId="679F85F3" wp14:editId="6DE29B68">
            <wp:simplePos x="0" y="0"/>
            <wp:positionH relativeFrom="column">
              <wp:posOffset>2028190</wp:posOffset>
            </wp:positionH>
            <wp:positionV relativeFrom="paragraph">
              <wp:posOffset>152400</wp:posOffset>
            </wp:positionV>
            <wp:extent cx="1951990" cy="1657350"/>
            <wp:effectExtent l="0" t="0" r="0" b="0"/>
            <wp:wrapSquare wrapText="bothSides"/>
            <wp:docPr id="7" name="image12.png"/>
            <wp:cNvGraphicFramePr/>
            <a:graphic xmlns:a="http://schemas.openxmlformats.org/drawingml/2006/main">
              <a:graphicData uri="http://schemas.openxmlformats.org/drawingml/2006/picture">
                <pic:pic xmlns:pic="http://schemas.openxmlformats.org/drawingml/2006/picture">
                  <pic:nvPicPr>
                    <pic:cNvPr id="5" name="image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1990" cy="1657350"/>
                    </a:xfrm>
                    <a:prstGeom prst="rect">
                      <a:avLst/>
                    </a:prstGeom>
                  </pic:spPr>
                </pic:pic>
              </a:graphicData>
            </a:graphic>
            <wp14:sizeRelH relativeFrom="page">
              <wp14:pctWidth>0</wp14:pctWidth>
            </wp14:sizeRelH>
            <wp14:sizeRelV relativeFrom="page">
              <wp14:pctHeight>0</wp14:pctHeight>
            </wp14:sizeRelV>
          </wp:anchor>
        </w:drawing>
      </w:r>
      <w:r w:rsidRPr="00A97674">
        <w:rPr>
          <w:sz w:val="28"/>
          <w:szCs w:val="28"/>
        </w:rPr>
        <w:t>Decision:</w:t>
      </w:r>
      <w:r w:rsidRPr="00A97674">
        <w:rPr>
          <w:spacing w:val="1"/>
          <w:sz w:val="28"/>
          <w:szCs w:val="28"/>
        </w:rPr>
        <w:t xml:space="preserve"> </w:t>
      </w:r>
      <w:r w:rsidRPr="00A97674">
        <w:rPr>
          <w:sz w:val="28"/>
          <w:szCs w:val="28"/>
        </w:rPr>
        <w:t>Conservative</w:t>
      </w:r>
      <w:r>
        <w:rPr>
          <w:sz w:val="20"/>
        </w:rPr>
        <w:t>.</w:t>
      </w:r>
    </w:p>
    <w:p w:rsidR="00521E2C" w:rsidRDefault="00521E2C" w:rsidP="00521E2C">
      <w:pPr>
        <w:bidi w:val="0"/>
        <w:ind w:firstLine="284"/>
        <w:rPr>
          <w:rFonts w:ascii="Times New Roman" w:eastAsia="Times New Roman" w:hAnsi="Times New Roman" w:cs="Times New Roman"/>
          <w:sz w:val="20"/>
        </w:rPr>
      </w:pPr>
    </w:p>
    <w:p w:rsidR="00521E2C" w:rsidRPr="00521E2C" w:rsidRDefault="00521E2C" w:rsidP="00521E2C">
      <w:pPr>
        <w:bidi w:val="0"/>
        <w:rPr>
          <w:rFonts w:ascii="Times New Roman" w:eastAsia="Times New Roman" w:hAnsi="Times New Roman" w:cs="Times New Roman"/>
          <w:sz w:val="20"/>
        </w:rPr>
      </w:pPr>
    </w:p>
    <w:p w:rsidR="00521E2C" w:rsidRPr="00521E2C" w:rsidRDefault="00521E2C" w:rsidP="00521E2C">
      <w:pPr>
        <w:bidi w:val="0"/>
        <w:rPr>
          <w:rFonts w:ascii="Times New Roman" w:eastAsia="Times New Roman" w:hAnsi="Times New Roman" w:cs="Times New Roman"/>
          <w:sz w:val="20"/>
        </w:rPr>
      </w:pPr>
    </w:p>
    <w:p w:rsidR="00521E2C" w:rsidRPr="00521E2C" w:rsidRDefault="00521E2C" w:rsidP="00521E2C">
      <w:pPr>
        <w:bidi w:val="0"/>
        <w:rPr>
          <w:rFonts w:ascii="Times New Roman" w:eastAsia="Times New Roman" w:hAnsi="Times New Roman" w:cs="Times New Roman"/>
          <w:sz w:val="20"/>
        </w:rPr>
      </w:pPr>
    </w:p>
    <w:p w:rsidR="00521E2C" w:rsidRPr="00521E2C" w:rsidRDefault="00521E2C" w:rsidP="00521E2C">
      <w:pPr>
        <w:bidi w:val="0"/>
        <w:rPr>
          <w:rFonts w:ascii="Times New Roman" w:eastAsia="Times New Roman" w:hAnsi="Times New Roman" w:cs="Times New Roman"/>
          <w:sz w:val="20"/>
        </w:rPr>
      </w:pPr>
    </w:p>
    <w:p w:rsidR="00521E2C" w:rsidRDefault="00521E2C" w:rsidP="00521E2C">
      <w:pPr>
        <w:pStyle w:val="BodyText"/>
        <w:spacing w:before="28"/>
        <w:ind w:left="943" w:right="1044"/>
        <w:jc w:val="center"/>
        <w:rPr>
          <w:b/>
          <w:shd w:val="clear" w:color="auto" w:fill="D2D2D2"/>
        </w:rPr>
      </w:pPr>
    </w:p>
    <w:p w:rsidR="00521E2C" w:rsidRDefault="00521E2C" w:rsidP="00521E2C">
      <w:pPr>
        <w:pStyle w:val="BodyText"/>
        <w:spacing w:before="28"/>
        <w:ind w:left="943" w:right="1044"/>
        <w:jc w:val="center"/>
        <w:rPr>
          <w:b/>
          <w:shd w:val="clear" w:color="auto" w:fill="D2D2D2"/>
        </w:rPr>
      </w:pPr>
    </w:p>
    <w:p w:rsidR="00521E2C" w:rsidRDefault="00521E2C" w:rsidP="00521E2C">
      <w:pPr>
        <w:pStyle w:val="BodyText"/>
        <w:spacing w:before="28"/>
        <w:ind w:left="943" w:right="1044"/>
        <w:jc w:val="center"/>
      </w:pPr>
      <w:r>
        <w:rPr>
          <w:b/>
          <w:shd w:val="clear" w:color="auto" w:fill="D2D2D2"/>
        </w:rPr>
        <w:t>Fig. 6:</w:t>
      </w:r>
      <w:r>
        <w:rPr>
          <w:b/>
        </w:rPr>
        <w:t xml:space="preserve"> </w:t>
      </w:r>
      <w:r>
        <w:t>CT Lumbar spine axial view showed D12 Fracture, Type A1.</w:t>
      </w:r>
    </w:p>
    <w:p w:rsidR="00521E2C" w:rsidRPr="00A97674" w:rsidRDefault="00521E2C" w:rsidP="00521E2C">
      <w:pPr>
        <w:pStyle w:val="Heading1"/>
        <w:spacing w:before="6"/>
        <w:ind w:hanging="251"/>
        <w:rPr>
          <w:sz w:val="28"/>
          <w:szCs w:val="28"/>
        </w:rPr>
      </w:pPr>
      <w:r>
        <w:tab/>
      </w:r>
      <w:r w:rsidRPr="00A97674">
        <w:rPr>
          <w:sz w:val="28"/>
          <w:szCs w:val="28"/>
        </w:rPr>
        <w:t>On Follow up the patient at 3rd month of discharge:</w:t>
      </w:r>
    </w:p>
    <w:p w:rsidR="00521E2C" w:rsidRPr="00A97674" w:rsidRDefault="00521E2C" w:rsidP="00521E2C">
      <w:pPr>
        <w:pStyle w:val="ListParagraph"/>
        <w:numPr>
          <w:ilvl w:val="1"/>
          <w:numId w:val="9"/>
        </w:numPr>
        <w:tabs>
          <w:tab w:val="left" w:pos="1321"/>
        </w:tabs>
        <w:rPr>
          <w:sz w:val="28"/>
          <w:szCs w:val="28"/>
        </w:rPr>
      </w:pPr>
      <w:r w:rsidRPr="00A97674">
        <w:rPr>
          <w:sz w:val="28"/>
          <w:szCs w:val="28"/>
        </w:rPr>
        <w:t xml:space="preserve">No Neurological deficit detected as </w:t>
      </w:r>
      <w:r w:rsidRPr="00A97674">
        <w:rPr>
          <w:spacing w:val="-4"/>
          <w:sz w:val="28"/>
          <w:szCs w:val="28"/>
        </w:rPr>
        <w:t xml:space="preserve">ASIA </w:t>
      </w:r>
      <w:r w:rsidRPr="00A97674">
        <w:rPr>
          <w:sz w:val="28"/>
          <w:szCs w:val="28"/>
        </w:rPr>
        <w:t>score</w:t>
      </w:r>
      <w:r w:rsidRPr="00A97674">
        <w:rPr>
          <w:spacing w:val="-1"/>
          <w:sz w:val="28"/>
          <w:szCs w:val="28"/>
        </w:rPr>
        <w:t xml:space="preserve"> </w:t>
      </w:r>
      <w:r w:rsidRPr="00A97674">
        <w:rPr>
          <w:sz w:val="28"/>
          <w:szCs w:val="28"/>
        </w:rPr>
        <w:t>E.</w:t>
      </w:r>
    </w:p>
    <w:p w:rsidR="00521E2C" w:rsidRPr="00A97674" w:rsidRDefault="00521E2C" w:rsidP="00521E2C">
      <w:pPr>
        <w:pStyle w:val="ListParagraph"/>
        <w:numPr>
          <w:ilvl w:val="1"/>
          <w:numId w:val="9"/>
        </w:numPr>
        <w:tabs>
          <w:tab w:val="left" w:pos="1321"/>
        </w:tabs>
        <w:rPr>
          <w:sz w:val="28"/>
          <w:szCs w:val="28"/>
        </w:rPr>
      </w:pPr>
      <w:r w:rsidRPr="00A97674">
        <w:rPr>
          <w:sz w:val="28"/>
          <w:szCs w:val="28"/>
        </w:rPr>
        <w:t>Low back pain disappeared as described (NO PAIN).</w:t>
      </w:r>
    </w:p>
    <w:p w:rsidR="00521E2C" w:rsidRPr="00A97674" w:rsidRDefault="00521E2C" w:rsidP="00521E2C">
      <w:pPr>
        <w:pStyle w:val="ListParagraph"/>
        <w:numPr>
          <w:ilvl w:val="0"/>
          <w:numId w:val="9"/>
        </w:numPr>
        <w:tabs>
          <w:tab w:val="left" w:pos="1044"/>
          <w:tab w:val="left" w:pos="2029"/>
          <w:tab w:val="left" w:pos="3051"/>
          <w:tab w:val="left" w:pos="3784"/>
        </w:tabs>
        <w:spacing w:before="1"/>
        <w:ind w:right="1063"/>
        <w:rPr>
          <w:sz w:val="28"/>
          <w:szCs w:val="28"/>
        </w:rPr>
      </w:pPr>
      <w:proofErr w:type="spellStart"/>
      <w:r w:rsidRPr="00A97674">
        <w:rPr>
          <w:sz w:val="28"/>
          <w:szCs w:val="28"/>
        </w:rPr>
        <w:t>Oswestry</w:t>
      </w:r>
      <w:proofErr w:type="spellEnd"/>
      <w:r w:rsidRPr="00A97674">
        <w:rPr>
          <w:sz w:val="28"/>
          <w:szCs w:val="28"/>
        </w:rPr>
        <w:t xml:space="preserve"> Disability index: </w:t>
      </w:r>
      <w:r w:rsidRPr="00A97674">
        <w:rPr>
          <w:spacing w:val="-4"/>
          <w:sz w:val="28"/>
          <w:szCs w:val="28"/>
        </w:rPr>
        <w:t xml:space="preserve"> Minimal </w:t>
      </w:r>
      <w:r w:rsidRPr="00A97674">
        <w:rPr>
          <w:sz w:val="28"/>
          <w:szCs w:val="28"/>
        </w:rPr>
        <w:t>disability</w:t>
      </w:r>
    </w:p>
    <w:p w:rsidR="00521E2C" w:rsidRPr="00A97674" w:rsidRDefault="00521E2C" w:rsidP="00521E2C">
      <w:pPr>
        <w:pStyle w:val="ListParagraph"/>
        <w:numPr>
          <w:ilvl w:val="0"/>
          <w:numId w:val="9"/>
        </w:numPr>
        <w:tabs>
          <w:tab w:val="left" w:pos="1044"/>
        </w:tabs>
        <w:spacing w:line="228" w:lineRule="exact"/>
        <w:ind w:hanging="181"/>
        <w:rPr>
          <w:sz w:val="28"/>
          <w:szCs w:val="28"/>
        </w:rPr>
      </w:pPr>
      <w:proofErr w:type="spellStart"/>
      <w:proofErr w:type="gramStart"/>
      <w:r w:rsidRPr="00A97674">
        <w:rPr>
          <w:sz w:val="28"/>
          <w:szCs w:val="28"/>
        </w:rPr>
        <w:t>Cobbs</w:t>
      </w:r>
      <w:proofErr w:type="spellEnd"/>
      <w:proofErr w:type="gramEnd"/>
      <w:r w:rsidRPr="00A97674">
        <w:rPr>
          <w:sz w:val="28"/>
          <w:szCs w:val="28"/>
        </w:rPr>
        <w:t xml:space="preserve"> angle was constant: 12.</w:t>
      </w:r>
    </w:p>
    <w:p w:rsidR="00521E2C" w:rsidRPr="00A97674" w:rsidRDefault="00521E2C" w:rsidP="00521E2C">
      <w:pPr>
        <w:pStyle w:val="ListParagraph"/>
        <w:numPr>
          <w:ilvl w:val="0"/>
          <w:numId w:val="9"/>
        </w:numPr>
        <w:tabs>
          <w:tab w:val="left" w:pos="1044"/>
        </w:tabs>
        <w:spacing w:before="1"/>
        <w:ind w:right="1060"/>
        <w:rPr>
          <w:sz w:val="28"/>
          <w:szCs w:val="28"/>
        </w:rPr>
      </w:pPr>
      <w:r w:rsidRPr="00A97674">
        <w:rPr>
          <w:sz w:val="28"/>
          <w:szCs w:val="28"/>
        </w:rPr>
        <w:t>No deformities or Complications were detected during follow</w:t>
      </w:r>
      <w:r w:rsidRPr="00A97674">
        <w:rPr>
          <w:spacing w:val="-1"/>
          <w:sz w:val="28"/>
          <w:szCs w:val="28"/>
        </w:rPr>
        <w:t xml:space="preserve"> </w:t>
      </w:r>
      <w:r w:rsidRPr="00A97674">
        <w:rPr>
          <w:sz w:val="28"/>
          <w:szCs w:val="28"/>
        </w:rPr>
        <w:t>up.</w:t>
      </w:r>
    </w:p>
    <w:p w:rsidR="00521E2C" w:rsidRPr="00F74534" w:rsidRDefault="00D50BBC" w:rsidP="00F74534">
      <w:pPr>
        <w:tabs>
          <w:tab w:val="left" w:pos="1044"/>
        </w:tabs>
        <w:bidi w:val="0"/>
        <w:spacing w:before="1"/>
        <w:ind w:right="1060"/>
        <w:rPr>
          <w:rFonts w:ascii="Times New Roman" w:eastAsia="Times New Roman" w:hAnsi="Times New Roman" w:cs="Times New Roman"/>
          <w:sz w:val="20"/>
        </w:rPr>
      </w:pPr>
      <w:r>
        <w:rPr>
          <w:rFonts w:ascii="Times New Roman" w:eastAsia="Times New Roman" w:hAnsi="Times New Roman" w:cs="Times New Roman"/>
          <w:noProof/>
          <w:sz w:val="20"/>
        </w:rPr>
        <w:drawing>
          <wp:anchor distT="0" distB="0" distL="114300" distR="114300" simplePos="0" relativeHeight="251675648" behindDoc="0" locked="0" layoutInCell="1" allowOverlap="1">
            <wp:simplePos x="0" y="0"/>
            <wp:positionH relativeFrom="column">
              <wp:posOffset>2438951</wp:posOffset>
            </wp:positionH>
            <wp:positionV relativeFrom="paragraph">
              <wp:posOffset>115347</wp:posOffset>
            </wp:positionV>
            <wp:extent cx="1269057" cy="215963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9057" cy="215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21E2C" w:rsidRDefault="00521E2C" w:rsidP="00521E2C">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pStyle w:val="BodyText"/>
        <w:spacing w:line="178" w:lineRule="exact"/>
        <w:ind w:left="943" w:right="1044"/>
        <w:jc w:val="center"/>
      </w:pPr>
      <w:r>
        <w:rPr>
          <w:b/>
          <w:shd w:val="clear" w:color="auto" w:fill="D2D2D2"/>
        </w:rPr>
        <w:t>Fig. 7:</w:t>
      </w:r>
      <w:r>
        <w:rPr>
          <w:b/>
        </w:rPr>
        <w:t xml:space="preserve"> </w:t>
      </w:r>
      <w:r>
        <w:t xml:space="preserve">X-Ray Lumbar spine, Lateral </w:t>
      </w:r>
      <w:proofErr w:type="gramStart"/>
      <w:r>
        <w:t>view follow</w:t>
      </w:r>
      <w:proofErr w:type="gramEnd"/>
      <w:r>
        <w:t xml:space="preserve"> up at 3rd month.</w:t>
      </w:r>
    </w:p>
    <w:p w:rsidR="00F74534" w:rsidRPr="00A97674" w:rsidRDefault="00F74534" w:rsidP="00F74534">
      <w:pPr>
        <w:pStyle w:val="Heading1"/>
        <w:spacing w:before="20"/>
        <w:rPr>
          <w:sz w:val="28"/>
          <w:szCs w:val="28"/>
        </w:rPr>
      </w:pPr>
      <w:r w:rsidRPr="00A97674">
        <w:rPr>
          <w:sz w:val="28"/>
          <w:szCs w:val="28"/>
        </w:rPr>
        <w:t>On Follow up the patient at 6</w:t>
      </w:r>
      <w:r w:rsidRPr="00A97674">
        <w:rPr>
          <w:sz w:val="28"/>
          <w:szCs w:val="28"/>
          <w:vertAlign w:val="superscript"/>
        </w:rPr>
        <w:t>th</w:t>
      </w:r>
      <w:r w:rsidRPr="00A97674">
        <w:rPr>
          <w:sz w:val="28"/>
          <w:szCs w:val="28"/>
        </w:rPr>
        <w:t xml:space="preserve"> month of discharge:</w:t>
      </w:r>
    </w:p>
    <w:p w:rsidR="00F74534" w:rsidRPr="00A97674" w:rsidRDefault="00F74534" w:rsidP="00F74534">
      <w:pPr>
        <w:pStyle w:val="ListParagraph"/>
        <w:numPr>
          <w:ilvl w:val="1"/>
          <w:numId w:val="9"/>
        </w:numPr>
        <w:tabs>
          <w:tab w:val="left" w:pos="1321"/>
        </w:tabs>
        <w:ind w:right="1"/>
        <w:rPr>
          <w:sz w:val="28"/>
          <w:szCs w:val="28"/>
        </w:rPr>
      </w:pPr>
      <w:r w:rsidRPr="00A97674">
        <w:rPr>
          <w:sz w:val="28"/>
          <w:szCs w:val="28"/>
        </w:rPr>
        <w:t xml:space="preserve">No Neurological deficit detected as </w:t>
      </w:r>
      <w:r w:rsidRPr="00A97674">
        <w:rPr>
          <w:spacing w:val="-4"/>
          <w:sz w:val="28"/>
          <w:szCs w:val="28"/>
        </w:rPr>
        <w:t xml:space="preserve">ASIA </w:t>
      </w:r>
      <w:r w:rsidRPr="00A97674">
        <w:rPr>
          <w:sz w:val="28"/>
          <w:szCs w:val="28"/>
        </w:rPr>
        <w:t>score</w:t>
      </w:r>
      <w:r w:rsidRPr="00A97674">
        <w:rPr>
          <w:spacing w:val="-1"/>
          <w:sz w:val="28"/>
          <w:szCs w:val="28"/>
        </w:rPr>
        <w:t xml:space="preserve"> </w:t>
      </w:r>
      <w:r w:rsidRPr="00A97674">
        <w:rPr>
          <w:sz w:val="28"/>
          <w:szCs w:val="28"/>
        </w:rPr>
        <w:t>E.</w:t>
      </w:r>
    </w:p>
    <w:p w:rsidR="00F74534" w:rsidRPr="00A97674" w:rsidRDefault="00F74534" w:rsidP="00F74534">
      <w:pPr>
        <w:pStyle w:val="ListParagraph"/>
        <w:numPr>
          <w:ilvl w:val="1"/>
          <w:numId w:val="9"/>
        </w:numPr>
        <w:tabs>
          <w:tab w:val="left" w:pos="1321"/>
        </w:tabs>
        <w:ind w:right="1"/>
        <w:rPr>
          <w:sz w:val="28"/>
          <w:szCs w:val="28"/>
        </w:rPr>
      </w:pPr>
      <w:r w:rsidRPr="00A97674">
        <w:rPr>
          <w:sz w:val="28"/>
          <w:szCs w:val="28"/>
        </w:rPr>
        <w:t>Low back pain disappeared as described (NO</w:t>
      </w:r>
      <w:r w:rsidRPr="00A97674">
        <w:rPr>
          <w:spacing w:val="-1"/>
          <w:sz w:val="28"/>
          <w:szCs w:val="28"/>
        </w:rPr>
        <w:t xml:space="preserve"> </w:t>
      </w:r>
      <w:r w:rsidRPr="00A97674">
        <w:rPr>
          <w:sz w:val="28"/>
          <w:szCs w:val="28"/>
        </w:rPr>
        <w:t>PAIN).</w:t>
      </w:r>
    </w:p>
    <w:p w:rsidR="00F74534" w:rsidRPr="00A97674" w:rsidRDefault="00F74534" w:rsidP="00A97674">
      <w:pPr>
        <w:pStyle w:val="ListParagraph"/>
        <w:numPr>
          <w:ilvl w:val="0"/>
          <w:numId w:val="9"/>
        </w:numPr>
        <w:tabs>
          <w:tab w:val="left" w:pos="1043"/>
          <w:tab w:val="left" w:pos="2027"/>
          <w:tab w:val="left" w:pos="3049"/>
          <w:tab w:val="left" w:pos="3783"/>
        </w:tabs>
        <w:spacing w:before="15"/>
        <w:ind w:left="1042" w:right="1063"/>
        <w:rPr>
          <w:sz w:val="28"/>
          <w:szCs w:val="28"/>
        </w:rPr>
      </w:pPr>
      <w:proofErr w:type="spellStart"/>
      <w:r w:rsidRPr="00A97674">
        <w:rPr>
          <w:sz w:val="28"/>
          <w:szCs w:val="28"/>
        </w:rPr>
        <w:t>Oswestry</w:t>
      </w:r>
      <w:proofErr w:type="spellEnd"/>
      <w:r w:rsidR="00A97674">
        <w:rPr>
          <w:sz w:val="28"/>
          <w:szCs w:val="28"/>
        </w:rPr>
        <w:t xml:space="preserve"> </w:t>
      </w:r>
      <w:r w:rsidRPr="00A97674">
        <w:rPr>
          <w:sz w:val="28"/>
          <w:szCs w:val="28"/>
        </w:rPr>
        <w:t>Disability</w:t>
      </w:r>
      <w:r w:rsidR="00A97674">
        <w:rPr>
          <w:sz w:val="28"/>
          <w:szCs w:val="28"/>
        </w:rPr>
        <w:t xml:space="preserve"> </w:t>
      </w:r>
      <w:r w:rsidRPr="00A97674">
        <w:rPr>
          <w:sz w:val="28"/>
          <w:szCs w:val="28"/>
        </w:rPr>
        <w:t>index:</w:t>
      </w:r>
      <w:r w:rsidRPr="00A97674">
        <w:rPr>
          <w:sz w:val="28"/>
          <w:szCs w:val="28"/>
        </w:rPr>
        <w:tab/>
      </w:r>
      <w:r w:rsidRPr="00A97674">
        <w:rPr>
          <w:spacing w:val="-4"/>
          <w:sz w:val="28"/>
          <w:szCs w:val="28"/>
        </w:rPr>
        <w:t xml:space="preserve">Minimal </w:t>
      </w:r>
      <w:r w:rsidRPr="00A97674">
        <w:rPr>
          <w:sz w:val="28"/>
          <w:szCs w:val="28"/>
        </w:rPr>
        <w:t>disability</w:t>
      </w:r>
    </w:p>
    <w:p w:rsidR="00F74534" w:rsidRPr="00A97674" w:rsidRDefault="00F74534" w:rsidP="00F74534">
      <w:pPr>
        <w:pStyle w:val="ListParagraph"/>
        <w:numPr>
          <w:ilvl w:val="0"/>
          <w:numId w:val="9"/>
        </w:numPr>
        <w:tabs>
          <w:tab w:val="left" w:pos="1043"/>
        </w:tabs>
        <w:spacing w:before="1"/>
        <w:ind w:left="1042" w:hanging="181"/>
        <w:rPr>
          <w:sz w:val="28"/>
          <w:szCs w:val="28"/>
        </w:rPr>
      </w:pPr>
      <w:proofErr w:type="spellStart"/>
      <w:proofErr w:type="gramStart"/>
      <w:r w:rsidRPr="00A97674">
        <w:rPr>
          <w:sz w:val="28"/>
          <w:szCs w:val="28"/>
        </w:rPr>
        <w:lastRenderedPageBreak/>
        <w:t>Cobbs</w:t>
      </w:r>
      <w:proofErr w:type="spellEnd"/>
      <w:proofErr w:type="gramEnd"/>
      <w:r w:rsidRPr="00A97674">
        <w:rPr>
          <w:sz w:val="28"/>
          <w:szCs w:val="28"/>
        </w:rPr>
        <w:t xml:space="preserve"> angle increased to</w:t>
      </w:r>
      <w:r w:rsidRPr="00A97674">
        <w:rPr>
          <w:spacing w:val="1"/>
          <w:sz w:val="28"/>
          <w:szCs w:val="28"/>
        </w:rPr>
        <w:t xml:space="preserve"> </w:t>
      </w:r>
      <w:r w:rsidRPr="00A97674">
        <w:rPr>
          <w:sz w:val="28"/>
          <w:szCs w:val="28"/>
        </w:rPr>
        <w:t>13.</w:t>
      </w:r>
    </w:p>
    <w:p w:rsidR="00F74534" w:rsidRPr="00A97674" w:rsidRDefault="00F74534" w:rsidP="00F74534">
      <w:pPr>
        <w:pStyle w:val="ListParagraph"/>
        <w:numPr>
          <w:ilvl w:val="0"/>
          <w:numId w:val="9"/>
        </w:numPr>
        <w:tabs>
          <w:tab w:val="left" w:pos="1043"/>
        </w:tabs>
        <w:spacing w:line="229" w:lineRule="exact"/>
        <w:ind w:left="1042" w:hanging="181"/>
        <w:rPr>
          <w:sz w:val="28"/>
          <w:szCs w:val="28"/>
        </w:rPr>
      </w:pPr>
      <w:r w:rsidRPr="00A97674">
        <w:rPr>
          <w:sz w:val="28"/>
          <w:szCs w:val="28"/>
        </w:rPr>
        <w:t>No deformities or</w:t>
      </w:r>
      <w:r w:rsidRPr="00A97674">
        <w:rPr>
          <w:spacing w:val="-8"/>
          <w:sz w:val="28"/>
          <w:szCs w:val="28"/>
        </w:rPr>
        <w:t xml:space="preserve"> </w:t>
      </w:r>
      <w:r w:rsidRPr="00A97674">
        <w:rPr>
          <w:sz w:val="28"/>
          <w:szCs w:val="28"/>
        </w:rPr>
        <w:t>Complications.</w:t>
      </w:r>
    </w:p>
    <w:p w:rsidR="00F74534" w:rsidRDefault="00F74534" w:rsidP="00F74534">
      <w:pPr>
        <w:pStyle w:val="ListParagraph"/>
        <w:tabs>
          <w:tab w:val="left" w:pos="1043"/>
        </w:tabs>
        <w:spacing w:line="229" w:lineRule="exact"/>
        <w:ind w:left="1042" w:firstLine="0"/>
        <w:rPr>
          <w:sz w:val="20"/>
        </w:rPr>
      </w:pPr>
    </w:p>
    <w:p w:rsidR="00F74534" w:rsidRDefault="00F74534" w:rsidP="00F74534">
      <w:pPr>
        <w:pStyle w:val="ListParagraph"/>
        <w:tabs>
          <w:tab w:val="left" w:pos="1043"/>
        </w:tabs>
        <w:spacing w:line="229" w:lineRule="exact"/>
        <w:ind w:left="1042" w:firstLine="0"/>
        <w:rPr>
          <w:sz w:val="20"/>
        </w:rPr>
      </w:pPr>
      <w:r>
        <w:rPr>
          <w:noProof/>
        </w:rPr>
        <w:drawing>
          <wp:anchor distT="0" distB="0" distL="114300" distR="114300" simplePos="0" relativeHeight="251676672" behindDoc="0" locked="0" layoutInCell="1" allowOverlap="1" wp14:anchorId="6A378045" wp14:editId="6E40CC40">
            <wp:simplePos x="0" y="0"/>
            <wp:positionH relativeFrom="column">
              <wp:posOffset>2438400</wp:posOffset>
            </wp:positionH>
            <wp:positionV relativeFrom="paragraph">
              <wp:posOffset>24765</wp:posOffset>
            </wp:positionV>
            <wp:extent cx="1240790" cy="1852295"/>
            <wp:effectExtent l="0" t="0" r="0" b="0"/>
            <wp:wrapSquare wrapText="bothSides"/>
            <wp:docPr id="21" name="image14.jpeg" descr="F:\Case presentation\3-  السيد صبحي   #D12... A1\1st follow up\IMG20210417114902.jpg"/>
            <wp:cNvGraphicFramePr/>
            <a:graphic xmlns:a="http://schemas.openxmlformats.org/drawingml/2006/main">
              <a:graphicData uri="http://schemas.openxmlformats.org/drawingml/2006/picture">
                <pic:pic xmlns:pic="http://schemas.openxmlformats.org/drawingml/2006/picture">
                  <pic:nvPicPr>
                    <pic:cNvPr id="7" name="image14.jpeg" descr="F:\Case presentation\3-  السيد صبحي   #D12... A1\1st follow up\IMG202104171149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0790" cy="1852295"/>
                    </a:xfrm>
                    <a:prstGeom prst="rect">
                      <a:avLst/>
                    </a:prstGeom>
                  </pic:spPr>
                </pic:pic>
              </a:graphicData>
            </a:graphic>
            <wp14:sizeRelH relativeFrom="page">
              <wp14:pctWidth>0</wp14:pctWidth>
            </wp14:sizeRelH>
            <wp14:sizeRelV relativeFrom="page">
              <wp14:pctHeight>0</wp14:pctHeight>
            </wp14:sizeRelV>
          </wp:anchor>
        </w:drawing>
      </w:r>
    </w:p>
    <w:p w:rsidR="00F74534" w:rsidRDefault="00F74534" w:rsidP="00F74534">
      <w:pPr>
        <w:pStyle w:val="ListParagraph"/>
        <w:tabs>
          <w:tab w:val="left" w:pos="1321"/>
        </w:tabs>
        <w:ind w:right="1" w:firstLine="0"/>
        <w:rPr>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pStyle w:val="BodyText"/>
        <w:spacing w:before="31"/>
        <w:ind w:left="943" w:right="1048"/>
        <w:jc w:val="center"/>
        <w:rPr>
          <w:b/>
          <w:shd w:val="clear" w:color="auto" w:fill="D2D2D2"/>
        </w:rPr>
      </w:pPr>
    </w:p>
    <w:p w:rsidR="00F74534" w:rsidRDefault="00F74534" w:rsidP="00F74534">
      <w:pPr>
        <w:pStyle w:val="BodyText"/>
        <w:spacing w:before="31"/>
        <w:ind w:left="943" w:right="1048"/>
        <w:jc w:val="center"/>
      </w:pPr>
      <w:r>
        <w:rPr>
          <w:b/>
          <w:shd w:val="clear" w:color="auto" w:fill="D2D2D2"/>
        </w:rPr>
        <w:t xml:space="preserve">Fig. </w:t>
      </w:r>
      <w:proofErr w:type="gramStart"/>
      <w:r>
        <w:rPr>
          <w:b/>
          <w:shd w:val="clear" w:color="auto" w:fill="D2D2D2"/>
        </w:rPr>
        <w:t xml:space="preserve">8 </w:t>
      </w:r>
      <w:r>
        <w:t>:</w:t>
      </w:r>
      <w:proofErr w:type="gramEnd"/>
      <w:r>
        <w:t xml:space="preserve"> X-Ray Lumbar spine, Lateral view follow up at 6th month.</w:t>
      </w:r>
    </w:p>
    <w:p w:rsidR="00F74534" w:rsidRPr="00A97674" w:rsidRDefault="00F74534" w:rsidP="00F74534">
      <w:pPr>
        <w:pStyle w:val="Heading1"/>
        <w:ind w:left="943" w:right="8491"/>
        <w:jc w:val="center"/>
        <w:rPr>
          <w:sz w:val="28"/>
          <w:szCs w:val="28"/>
        </w:rPr>
      </w:pPr>
      <w:r w:rsidRPr="00A97674">
        <w:rPr>
          <w:sz w:val="28"/>
          <w:szCs w:val="28"/>
        </w:rPr>
        <w:t>Case No 2</w:t>
      </w:r>
    </w:p>
    <w:p w:rsidR="00F74534" w:rsidRPr="00A97674" w:rsidRDefault="00F74534" w:rsidP="00F74534">
      <w:pPr>
        <w:bidi w:val="0"/>
        <w:spacing w:after="0" w:line="240" w:lineRule="auto"/>
        <w:ind w:left="960" w:right="1059" w:firstLine="400"/>
        <w:rPr>
          <w:rFonts w:ascii="Times New Roman" w:eastAsia="Times New Roman" w:hAnsi="Times New Roman" w:cs="Times New Roman"/>
          <w:b/>
          <w:bCs/>
          <w:sz w:val="28"/>
          <w:szCs w:val="28"/>
        </w:rPr>
      </w:pPr>
      <w:r w:rsidRPr="00A97674">
        <w:rPr>
          <w:rFonts w:ascii="Times New Roman" w:eastAsia="Times New Roman" w:hAnsi="Times New Roman" w:cs="Times New Roman"/>
          <w:b/>
          <w:bCs/>
          <w:sz w:val="28"/>
          <w:szCs w:val="28"/>
        </w:rPr>
        <w:t xml:space="preserve">Male patient, 19 years old presented to </w:t>
      </w:r>
      <w:proofErr w:type="spellStart"/>
      <w:r w:rsidRPr="00A97674">
        <w:rPr>
          <w:rFonts w:ascii="Times New Roman" w:eastAsia="Times New Roman" w:hAnsi="Times New Roman" w:cs="Times New Roman"/>
          <w:b/>
          <w:bCs/>
          <w:sz w:val="28"/>
          <w:szCs w:val="28"/>
        </w:rPr>
        <w:t>Neuro</w:t>
      </w:r>
      <w:proofErr w:type="spellEnd"/>
      <w:r w:rsidRPr="00A97674">
        <w:rPr>
          <w:rFonts w:ascii="Times New Roman" w:eastAsia="Times New Roman" w:hAnsi="Times New Roman" w:cs="Times New Roman"/>
          <w:b/>
          <w:bCs/>
          <w:sz w:val="28"/>
          <w:szCs w:val="28"/>
        </w:rPr>
        <w:t xml:space="preserve"> Trauma Unit, </w:t>
      </w:r>
      <w:proofErr w:type="spellStart"/>
      <w:r w:rsidRPr="00A97674">
        <w:rPr>
          <w:rFonts w:ascii="Times New Roman" w:eastAsia="Times New Roman" w:hAnsi="Times New Roman" w:cs="Times New Roman"/>
          <w:b/>
          <w:bCs/>
          <w:sz w:val="28"/>
          <w:szCs w:val="28"/>
        </w:rPr>
        <w:t>Benha</w:t>
      </w:r>
      <w:proofErr w:type="spellEnd"/>
      <w:r w:rsidRPr="00A97674">
        <w:rPr>
          <w:rFonts w:ascii="Times New Roman" w:eastAsia="Times New Roman" w:hAnsi="Times New Roman" w:cs="Times New Roman"/>
          <w:b/>
          <w:bCs/>
          <w:sz w:val="28"/>
          <w:szCs w:val="28"/>
        </w:rPr>
        <w:t xml:space="preserve"> University Hospitals after falling from height with no associated trauma to other systems.</w:t>
      </w:r>
    </w:p>
    <w:p w:rsidR="00F74534" w:rsidRPr="00A97674" w:rsidRDefault="00F74534" w:rsidP="00F74534">
      <w:pPr>
        <w:bidi w:val="0"/>
        <w:spacing w:after="0" w:line="240" w:lineRule="auto"/>
        <w:ind w:left="960"/>
        <w:rPr>
          <w:rFonts w:ascii="Times New Roman" w:eastAsia="Times New Roman" w:hAnsi="Times New Roman" w:cs="Times New Roman"/>
          <w:b/>
          <w:bCs/>
          <w:sz w:val="28"/>
          <w:szCs w:val="28"/>
        </w:rPr>
      </w:pPr>
      <w:r w:rsidRPr="00A97674">
        <w:rPr>
          <w:rFonts w:ascii="Times New Roman" w:eastAsia="Times New Roman" w:hAnsi="Times New Roman" w:cs="Times New Roman"/>
          <w:b/>
          <w:bCs/>
          <w:sz w:val="28"/>
          <w:szCs w:val="28"/>
        </w:rPr>
        <w:t>On Examination, Patient complained:</w:t>
      </w:r>
    </w:p>
    <w:p w:rsidR="00F74534" w:rsidRPr="00A97674" w:rsidRDefault="00F74534" w:rsidP="00F74534">
      <w:pPr>
        <w:pStyle w:val="ListParagraph"/>
        <w:numPr>
          <w:ilvl w:val="1"/>
          <w:numId w:val="9"/>
        </w:numPr>
        <w:tabs>
          <w:tab w:val="left" w:pos="1321"/>
        </w:tabs>
        <w:ind w:left="1320" w:hanging="181"/>
        <w:rPr>
          <w:sz w:val="28"/>
          <w:szCs w:val="28"/>
        </w:rPr>
      </w:pPr>
      <w:r w:rsidRPr="00A97674">
        <w:rPr>
          <w:sz w:val="28"/>
          <w:szCs w:val="28"/>
        </w:rPr>
        <w:t xml:space="preserve">Very severe low back pain as described by the </w:t>
      </w:r>
      <w:proofErr w:type="gramStart"/>
      <w:r w:rsidRPr="00A97674">
        <w:rPr>
          <w:sz w:val="28"/>
          <w:szCs w:val="28"/>
        </w:rPr>
        <w:t>patient</w:t>
      </w:r>
      <w:r w:rsidRPr="00A97674">
        <w:rPr>
          <w:spacing w:val="-7"/>
          <w:sz w:val="28"/>
          <w:szCs w:val="28"/>
        </w:rPr>
        <w:t xml:space="preserve"> </w:t>
      </w:r>
      <w:r w:rsidRPr="00A97674">
        <w:rPr>
          <w:sz w:val="28"/>
          <w:szCs w:val="28"/>
        </w:rPr>
        <w:t>.</w:t>
      </w:r>
      <w:proofErr w:type="gramEnd"/>
    </w:p>
    <w:p w:rsidR="00F74534" w:rsidRPr="00A97674" w:rsidRDefault="00F74534" w:rsidP="00F74534">
      <w:pPr>
        <w:pStyle w:val="ListParagraph"/>
        <w:numPr>
          <w:ilvl w:val="1"/>
          <w:numId w:val="9"/>
        </w:numPr>
        <w:tabs>
          <w:tab w:val="left" w:pos="1321"/>
        </w:tabs>
        <w:ind w:left="1320" w:hanging="181"/>
        <w:rPr>
          <w:sz w:val="28"/>
          <w:szCs w:val="28"/>
        </w:rPr>
      </w:pPr>
      <w:r w:rsidRPr="00A97674">
        <w:rPr>
          <w:sz w:val="28"/>
          <w:szCs w:val="28"/>
        </w:rPr>
        <w:t>Neurological deficit as ASIA score C.</w:t>
      </w:r>
    </w:p>
    <w:p w:rsidR="00F74534" w:rsidRPr="00A97674" w:rsidRDefault="00F74534" w:rsidP="00F74534">
      <w:pPr>
        <w:pStyle w:val="Heading1"/>
        <w:ind w:right="1059"/>
        <w:rPr>
          <w:sz w:val="28"/>
          <w:szCs w:val="28"/>
        </w:rPr>
      </w:pPr>
      <w:r w:rsidRPr="00A97674">
        <w:rPr>
          <w:sz w:val="28"/>
          <w:szCs w:val="28"/>
        </w:rPr>
        <w:t>Initial management was done and advised to do CT thoracolumbar spine to assess any fracture spine that showed:</w:t>
      </w:r>
    </w:p>
    <w:p w:rsidR="00F74534" w:rsidRPr="00A97674" w:rsidRDefault="00F74534" w:rsidP="00F74534">
      <w:pPr>
        <w:pStyle w:val="ListParagraph"/>
        <w:numPr>
          <w:ilvl w:val="1"/>
          <w:numId w:val="9"/>
        </w:numPr>
        <w:tabs>
          <w:tab w:val="left" w:pos="1321"/>
        </w:tabs>
        <w:ind w:left="1320" w:hanging="181"/>
        <w:rPr>
          <w:sz w:val="28"/>
          <w:szCs w:val="28"/>
        </w:rPr>
      </w:pPr>
      <w:r w:rsidRPr="00A97674">
        <w:rPr>
          <w:sz w:val="28"/>
          <w:szCs w:val="28"/>
        </w:rPr>
        <w:t>Fracture Level:</w:t>
      </w:r>
      <w:r w:rsidRPr="00A97674">
        <w:rPr>
          <w:spacing w:val="1"/>
          <w:sz w:val="28"/>
          <w:szCs w:val="28"/>
        </w:rPr>
        <w:t xml:space="preserve"> </w:t>
      </w:r>
      <w:r w:rsidRPr="00A97674">
        <w:rPr>
          <w:sz w:val="28"/>
          <w:szCs w:val="28"/>
        </w:rPr>
        <w:t>L1</w:t>
      </w:r>
    </w:p>
    <w:p w:rsidR="00F74534" w:rsidRPr="00A97674" w:rsidRDefault="00F74534" w:rsidP="00F74534">
      <w:pPr>
        <w:pStyle w:val="ListParagraph"/>
        <w:numPr>
          <w:ilvl w:val="1"/>
          <w:numId w:val="9"/>
        </w:numPr>
        <w:tabs>
          <w:tab w:val="left" w:pos="1321"/>
        </w:tabs>
        <w:ind w:left="1320" w:hanging="181"/>
        <w:rPr>
          <w:sz w:val="28"/>
          <w:szCs w:val="28"/>
        </w:rPr>
      </w:pPr>
      <w:proofErr w:type="spellStart"/>
      <w:proofErr w:type="gramStart"/>
      <w:r w:rsidRPr="00A97674">
        <w:rPr>
          <w:sz w:val="28"/>
          <w:szCs w:val="28"/>
        </w:rPr>
        <w:t>Cobbs</w:t>
      </w:r>
      <w:proofErr w:type="spellEnd"/>
      <w:proofErr w:type="gramEnd"/>
      <w:r w:rsidRPr="00A97674">
        <w:rPr>
          <w:sz w:val="28"/>
          <w:szCs w:val="28"/>
        </w:rPr>
        <w:t xml:space="preserve"> angle: 22.</w:t>
      </w:r>
    </w:p>
    <w:p w:rsidR="00F74534" w:rsidRDefault="00F74534" w:rsidP="00F74534">
      <w:pPr>
        <w:tabs>
          <w:tab w:val="left" w:pos="1321"/>
        </w:tabs>
        <w:bidi w:val="0"/>
        <w:rPr>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r>
        <w:rPr>
          <w:noProof/>
        </w:rPr>
        <w:drawing>
          <wp:anchor distT="0" distB="0" distL="114300" distR="114300" simplePos="0" relativeHeight="251677696" behindDoc="0" locked="0" layoutInCell="1" allowOverlap="1" wp14:anchorId="5584C7C7" wp14:editId="61F0FA47">
            <wp:simplePos x="0" y="0"/>
            <wp:positionH relativeFrom="column">
              <wp:posOffset>2235835</wp:posOffset>
            </wp:positionH>
            <wp:positionV relativeFrom="paragraph">
              <wp:posOffset>-536575</wp:posOffset>
            </wp:positionV>
            <wp:extent cx="1635125" cy="3235325"/>
            <wp:effectExtent l="0" t="0" r="3175" b="3175"/>
            <wp:wrapSquare wrapText="bothSides"/>
            <wp:docPr id="22" name="image15.png"/>
            <wp:cNvGraphicFramePr/>
            <a:graphic xmlns:a="http://schemas.openxmlformats.org/drawingml/2006/main">
              <a:graphicData uri="http://schemas.openxmlformats.org/drawingml/2006/picture">
                <pic:pic xmlns:pic="http://schemas.openxmlformats.org/drawingml/2006/picture">
                  <pic:nvPicPr>
                    <pic:cNvPr id="9" name="image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5125" cy="3235325"/>
                    </a:xfrm>
                    <a:prstGeom prst="rect">
                      <a:avLst/>
                    </a:prstGeom>
                  </pic:spPr>
                </pic:pic>
              </a:graphicData>
            </a:graphic>
            <wp14:sizeRelH relativeFrom="page">
              <wp14:pctWidth>0</wp14:pctWidth>
            </wp14:sizeRelH>
            <wp14:sizeRelV relativeFrom="page">
              <wp14:pctHeight>0</wp14:pctHeight>
            </wp14:sizeRelV>
          </wp:anchor>
        </w:drawing>
      </w: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pStyle w:val="BodyText"/>
        <w:spacing w:before="92"/>
        <w:ind w:left="960"/>
        <w:rPr>
          <w:b/>
          <w:shd w:val="clear" w:color="auto" w:fill="D2D2D2"/>
        </w:rPr>
      </w:pPr>
    </w:p>
    <w:p w:rsidR="00F74534" w:rsidRDefault="00F74534" w:rsidP="00F74534">
      <w:pPr>
        <w:pStyle w:val="BodyText"/>
        <w:spacing w:before="92"/>
        <w:ind w:left="960"/>
      </w:pPr>
      <w:r>
        <w:rPr>
          <w:b/>
          <w:shd w:val="clear" w:color="auto" w:fill="D2D2D2"/>
        </w:rPr>
        <w:t>Fig. 9:</w:t>
      </w:r>
      <w:r>
        <w:rPr>
          <w:b/>
        </w:rPr>
        <w:t xml:space="preserve"> </w:t>
      </w:r>
      <w:r>
        <w:t>CT Lumbar spine sagittal and axial views show L1 Fracture, Type B2 with A4 Component.</w:t>
      </w:r>
    </w:p>
    <w:p w:rsidR="00F74534" w:rsidRPr="00A97674" w:rsidRDefault="00F74534" w:rsidP="00F74534">
      <w:pPr>
        <w:pStyle w:val="Heading1"/>
        <w:spacing w:before="5"/>
        <w:ind w:left="943" w:right="1038"/>
        <w:rPr>
          <w:sz w:val="28"/>
          <w:szCs w:val="28"/>
        </w:rPr>
      </w:pPr>
      <w:r w:rsidRPr="00A97674">
        <w:rPr>
          <w:noProof/>
          <w:sz w:val="28"/>
          <w:szCs w:val="28"/>
        </w:rPr>
        <w:lastRenderedPageBreak/>
        <w:drawing>
          <wp:anchor distT="0" distB="0" distL="0" distR="0" simplePos="0" relativeHeight="251679744" behindDoc="0" locked="0" layoutInCell="1" allowOverlap="1" wp14:anchorId="563802CB" wp14:editId="3DD01AC9">
            <wp:simplePos x="0" y="0"/>
            <wp:positionH relativeFrom="page">
              <wp:posOffset>3270250</wp:posOffset>
            </wp:positionH>
            <wp:positionV relativeFrom="paragraph">
              <wp:posOffset>166370</wp:posOffset>
            </wp:positionV>
            <wp:extent cx="1161415" cy="1967865"/>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1415" cy="1967865"/>
                    </a:xfrm>
                    <a:prstGeom prst="rect">
                      <a:avLst/>
                    </a:prstGeom>
                    <a:noFill/>
                  </pic:spPr>
                </pic:pic>
              </a:graphicData>
            </a:graphic>
            <wp14:sizeRelH relativeFrom="page">
              <wp14:pctWidth>0</wp14:pctWidth>
            </wp14:sizeRelH>
            <wp14:sizeRelV relativeFrom="page">
              <wp14:pctHeight>0</wp14:pctHeight>
            </wp14:sizeRelV>
          </wp:anchor>
        </w:drawing>
      </w:r>
      <w:r w:rsidRPr="00A97674">
        <w:rPr>
          <w:sz w:val="28"/>
          <w:szCs w:val="28"/>
        </w:rPr>
        <w:t>MRI Lumbar spine was done and showed PLC affection.</w:t>
      </w:r>
    </w:p>
    <w:p w:rsidR="00F74534" w:rsidRDefault="00F74534" w:rsidP="00F74534">
      <w:pPr>
        <w:pStyle w:val="BodyText"/>
        <w:spacing w:before="37"/>
        <w:ind w:left="960"/>
      </w:pPr>
      <w:r>
        <w:rPr>
          <w:b/>
          <w:shd w:val="clear" w:color="auto" w:fill="D2D2D2"/>
        </w:rPr>
        <w:t>Fig. 10:</w:t>
      </w:r>
      <w:r>
        <w:rPr>
          <w:b/>
        </w:rPr>
        <w:t xml:space="preserve"> </w:t>
      </w:r>
      <w:r>
        <w:t>MRI Lumbar spine T2WI Sagittal View shows L1 Fracture, Type B2 with A4 Component.</w:t>
      </w:r>
    </w:p>
    <w:p w:rsidR="00F74534" w:rsidRPr="00A97674" w:rsidRDefault="00F74534" w:rsidP="00F74534">
      <w:pPr>
        <w:pStyle w:val="Heading1"/>
        <w:spacing w:before="5" w:line="228" w:lineRule="exact"/>
        <w:rPr>
          <w:sz w:val="28"/>
          <w:szCs w:val="28"/>
        </w:rPr>
      </w:pPr>
      <w:r w:rsidRPr="00A97674">
        <w:rPr>
          <w:sz w:val="28"/>
          <w:szCs w:val="28"/>
        </w:rPr>
        <w:t>According to AO Spine Thoracolumbar spine Injury Classification:</w:t>
      </w:r>
    </w:p>
    <w:p w:rsidR="00F74534" w:rsidRPr="00A97674" w:rsidRDefault="00F74534" w:rsidP="00F74534">
      <w:pPr>
        <w:pStyle w:val="ListParagraph"/>
        <w:numPr>
          <w:ilvl w:val="1"/>
          <w:numId w:val="9"/>
        </w:numPr>
        <w:tabs>
          <w:tab w:val="left" w:pos="1321"/>
        </w:tabs>
        <w:spacing w:line="235" w:lineRule="auto"/>
        <w:ind w:left="1320" w:right="1060"/>
        <w:rPr>
          <w:sz w:val="28"/>
          <w:szCs w:val="28"/>
        </w:rPr>
      </w:pPr>
      <w:r w:rsidRPr="00A97674">
        <w:rPr>
          <w:sz w:val="28"/>
          <w:szCs w:val="28"/>
        </w:rPr>
        <w:t>Fracture Type: Complete Burst Fracture with Posterior Tension Band Affection, Type B2 with A4 Component.</w:t>
      </w:r>
    </w:p>
    <w:p w:rsidR="00F74534" w:rsidRPr="00A97674" w:rsidRDefault="00F74534" w:rsidP="00F74534">
      <w:pPr>
        <w:pStyle w:val="ListParagraph"/>
        <w:numPr>
          <w:ilvl w:val="1"/>
          <w:numId w:val="9"/>
        </w:numPr>
        <w:tabs>
          <w:tab w:val="left" w:pos="1321"/>
        </w:tabs>
        <w:spacing w:before="1"/>
        <w:ind w:left="1320" w:hanging="181"/>
        <w:rPr>
          <w:sz w:val="28"/>
          <w:szCs w:val="28"/>
        </w:rPr>
      </w:pPr>
      <w:r w:rsidRPr="00A97674">
        <w:rPr>
          <w:sz w:val="28"/>
          <w:szCs w:val="28"/>
        </w:rPr>
        <w:t>AO Spine Code: B2N3 with A4</w:t>
      </w:r>
      <w:r w:rsidRPr="00A97674">
        <w:rPr>
          <w:spacing w:val="5"/>
          <w:sz w:val="28"/>
          <w:szCs w:val="28"/>
        </w:rPr>
        <w:t xml:space="preserve"> </w:t>
      </w:r>
      <w:r w:rsidRPr="00A97674">
        <w:rPr>
          <w:sz w:val="28"/>
          <w:szCs w:val="28"/>
        </w:rPr>
        <w:t>Component</w:t>
      </w:r>
    </w:p>
    <w:p w:rsidR="00F74534" w:rsidRPr="00A97674" w:rsidRDefault="00F74534" w:rsidP="00F74534">
      <w:pPr>
        <w:pStyle w:val="ListParagraph"/>
        <w:numPr>
          <w:ilvl w:val="1"/>
          <w:numId w:val="9"/>
        </w:numPr>
        <w:tabs>
          <w:tab w:val="left" w:pos="1321"/>
        </w:tabs>
        <w:ind w:left="1320" w:hanging="181"/>
        <w:rPr>
          <w:sz w:val="28"/>
          <w:szCs w:val="28"/>
        </w:rPr>
      </w:pPr>
      <w:r w:rsidRPr="00A97674">
        <w:rPr>
          <w:sz w:val="28"/>
          <w:szCs w:val="28"/>
        </w:rPr>
        <w:t xml:space="preserve">AO Spine Score: </w:t>
      </w:r>
      <w:proofErr w:type="gramStart"/>
      <w:r w:rsidRPr="00A97674">
        <w:rPr>
          <w:sz w:val="28"/>
          <w:szCs w:val="28"/>
        </w:rPr>
        <w:t>10</w:t>
      </w:r>
      <w:r w:rsidRPr="00A97674">
        <w:rPr>
          <w:spacing w:val="4"/>
          <w:sz w:val="28"/>
          <w:szCs w:val="28"/>
        </w:rPr>
        <w:t xml:space="preserve"> </w:t>
      </w:r>
      <w:r w:rsidRPr="00A97674">
        <w:rPr>
          <w:sz w:val="28"/>
          <w:szCs w:val="28"/>
        </w:rPr>
        <w:t>.</w:t>
      </w:r>
      <w:proofErr w:type="gramEnd"/>
    </w:p>
    <w:p w:rsidR="00F74534" w:rsidRPr="00A97674" w:rsidRDefault="00F74534" w:rsidP="00F74534">
      <w:pPr>
        <w:pStyle w:val="ListParagraph"/>
        <w:numPr>
          <w:ilvl w:val="1"/>
          <w:numId w:val="9"/>
        </w:numPr>
        <w:tabs>
          <w:tab w:val="left" w:pos="1321"/>
        </w:tabs>
        <w:spacing w:before="1"/>
        <w:ind w:left="1320" w:hanging="181"/>
        <w:rPr>
          <w:sz w:val="28"/>
          <w:szCs w:val="28"/>
        </w:rPr>
      </w:pPr>
      <w:r w:rsidRPr="00A97674">
        <w:rPr>
          <w:sz w:val="28"/>
          <w:szCs w:val="28"/>
        </w:rPr>
        <w:t>Decision: Surgery with Long segment fixation of the fractured</w:t>
      </w:r>
      <w:r w:rsidRPr="00A97674">
        <w:rPr>
          <w:spacing w:val="1"/>
          <w:sz w:val="28"/>
          <w:szCs w:val="28"/>
        </w:rPr>
        <w:t xml:space="preserve"> </w:t>
      </w:r>
      <w:r w:rsidRPr="00A97674">
        <w:rPr>
          <w:sz w:val="28"/>
          <w:szCs w:val="28"/>
        </w:rPr>
        <w:t>level.</w:t>
      </w:r>
    </w:p>
    <w:p w:rsidR="00F74534" w:rsidRDefault="00F74534" w:rsidP="00F74534">
      <w:pPr>
        <w:tabs>
          <w:tab w:val="left" w:pos="2465"/>
        </w:tabs>
        <w:bidi w:val="0"/>
        <w:rPr>
          <w:rFonts w:ascii="Times New Roman" w:eastAsia="Times New Roman" w:hAnsi="Times New Roman" w:cs="Times New Roman"/>
          <w:sz w:val="20"/>
        </w:rPr>
      </w:pPr>
      <w:r>
        <w:rPr>
          <w:noProof/>
        </w:rPr>
        <w:drawing>
          <wp:anchor distT="0" distB="0" distL="114300" distR="114300" simplePos="0" relativeHeight="251680768" behindDoc="0" locked="0" layoutInCell="1" allowOverlap="1" wp14:anchorId="641B3BF3" wp14:editId="03D7B7C4">
            <wp:simplePos x="0" y="0"/>
            <wp:positionH relativeFrom="column">
              <wp:posOffset>2861310</wp:posOffset>
            </wp:positionH>
            <wp:positionV relativeFrom="paragraph">
              <wp:posOffset>208915</wp:posOffset>
            </wp:positionV>
            <wp:extent cx="1120140" cy="1852930"/>
            <wp:effectExtent l="0" t="0" r="3810" b="0"/>
            <wp:wrapSquare wrapText="bothSides"/>
            <wp:docPr id="24" name="image17.png"/>
            <wp:cNvGraphicFramePr/>
            <a:graphic xmlns:a="http://schemas.openxmlformats.org/drawingml/2006/main">
              <a:graphicData uri="http://schemas.openxmlformats.org/drawingml/2006/picture">
                <pic:pic xmlns:pic="http://schemas.openxmlformats.org/drawingml/2006/picture">
                  <pic:nvPicPr>
                    <pic:cNvPr id="13" name="image1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0140" cy="1852930"/>
                    </a:xfrm>
                    <a:prstGeom prst="rect">
                      <a:avLst/>
                    </a:prstGeom>
                  </pic:spPr>
                </pic:pic>
              </a:graphicData>
            </a:graphic>
            <wp14:sizeRelH relativeFrom="page">
              <wp14:pctWidth>0</wp14:pctWidth>
            </wp14:sizeRelH>
            <wp14:sizeRelV relativeFrom="page">
              <wp14:pctHeight>0</wp14:pctHeight>
            </wp14:sizeRelV>
          </wp:anchor>
        </w:drawing>
      </w: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pStyle w:val="BodyText"/>
        <w:spacing w:before="58"/>
        <w:ind w:left="960" w:right="1059"/>
        <w:rPr>
          <w:b/>
          <w:shd w:val="clear" w:color="auto" w:fill="D2D2D2"/>
        </w:rPr>
      </w:pPr>
    </w:p>
    <w:p w:rsidR="00F74534" w:rsidRDefault="00F74534" w:rsidP="00F74534">
      <w:pPr>
        <w:pStyle w:val="BodyText"/>
        <w:spacing w:before="58"/>
        <w:ind w:left="960" w:right="1059"/>
        <w:rPr>
          <w:b/>
          <w:shd w:val="clear" w:color="auto" w:fill="D2D2D2"/>
        </w:rPr>
      </w:pPr>
    </w:p>
    <w:p w:rsidR="00F74534" w:rsidRDefault="00F74534" w:rsidP="00F74534">
      <w:pPr>
        <w:pStyle w:val="BodyText"/>
        <w:spacing w:before="58"/>
        <w:ind w:left="960" w:right="1059"/>
      </w:pPr>
      <w:r>
        <w:rPr>
          <w:b/>
          <w:shd w:val="clear" w:color="auto" w:fill="D2D2D2"/>
        </w:rPr>
        <w:t>Fig. 11:</w:t>
      </w:r>
      <w:r>
        <w:rPr>
          <w:b/>
        </w:rPr>
        <w:t xml:space="preserve"> </w:t>
      </w:r>
      <w:r>
        <w:t>Postoperative CT Lumbar spine, sagittal view shows Long segment fixation of the fractured level L1.</w:t>
      </w:r>
    </w:p>
    <w:p w:rsidR="00F74534" w:rsidRDefault="00F74534" w:rsidP="00F74534">
      <w:pPr>
        <w:pStyle w:val="BodyText"/>
        <w:spacing w:before="58"/>
        <w:ind w:left="960" w:right="1059"/>
      </w:pPr>
    </w:p>
    <w:p w:rsidR="00F74534" w:rsidRPr="00A97674" w:rsidRDefault="00F74534" w:rsidP="00F74534">
      <w:pPr>
        <w:pStyle w:val="Heading1"/>
        <w:spacing w:before="6"/>
        <w:rPr>
          <w:sz w:val="28"/>
          <w:szCs w:val="28"/>
        </w:rPr>
      </w:pPr>
      <w:r w:rsidRPr="00A97674">
        <w:rPr>
          <w:sz w:val="28"/>
          <w:szCs w:val="28"/>
        </w:rPr>
        <w:t>On Follow up the patient at 3rd month of discharge:</w:t>
      </w:r>
    </w:p>
    <w:p w:rsidR="00F74534" w:rsidRPr="00A97674" w:rsidRDefault="00F74534" w:rsidP="00F74534">
      <w:pPr>
        <w:pStyle w:val="ListParagraph"/>
        <w:numPr>
          <w:ilvl w:val="1"/>
          <w:numId w:val="9"/>
        </w:numPr>
        <w:tabs>
          <w:tab w:val="left" w:pos="1321"/>
        </w:tabs>
        <w:ind w:left="1320"/>
        <w:rPr>
          <w:sz w:val="28"/>
          <w:szCs w:val="28"/>
        </w:rPr>
      </w:pPr>
      <w:r w:rsidRPr="00A97674">
        <w:rPr>
          <w:sz w:val="28"/>
          <w:szCs w:val="28"/>
        </w:rPr>
        <w:t xml:space="preserve">Neurological deficit improved to </w:t>
      </w:r>
      <w:r w:rsidRPr="00A97674">
        <w:rPr>
          <w:spacing w:val="-4"/>
          <w:sz w:val="28"/>
          <w:szCs w:val="28"/>
        </w:rPr>
        <w:t xml:space="preserve">ASIA </w:t>
      </w:r>
      <w:r w:rsidRPr="00A97674">
        <w:rPr>
          <w:sz w:val="28"/>
          <w:szCs w:val="28"/>
        </w:rPr>
        <w:t>score</w:t>
      </w:r>
      <w:r w:rsidRPr="00A97674">
        <w:rPr>
          <w:spacing w:val="-1"/>
          <w:sz w:val="28"/>
          <w:szCs w:val="28"/>
        </w:rPr>
        <w:t xml:space="preserve"> </w:t>
      </w:r>
      <w:r w:rsidRPr="00A97674">
        <w:rPr>
          <w:sz w:val="28"/>
          <w:szCs w:val="28"/>
        </w:rPr>
        <w:t>D.</w:t>
      </w:r>
    </w:p>
    <w:p w:rsidR="00F74534" w:rsidRPr="00A97674" w:rsidRDefault="00F74534" w:rsidP="00F74534">
      <w:pPr>
        <w:pStyle w:val="ListParagraph"/>
        <w:numPr>
          <w:ilvl w:val="1"/>
          <w:numId w:val="9"/>
        </w:numPr>
        <w:tabs>
          <w:tab w:val="left" w:pos="1321"/>
        </w:tabs>
        <w:ind w:left="1320"/>
        <w:rPr>
          <w:sz w:val="28"/>
          <w:szCs w:val="28"/>
        </w:rPr>
      </w:pPr>
      <w:r w:rsidRPr="00A97674">
        <w:rPr>
          <w:sz w:val="28"/>
          <w:szCs w:val="28"/>
        </w:rPr>
        <w:t>Low back pain decreased to Mild degree as</w:t>
      </w:r>
      <w:r w:rsidRPr="00A97674">
        <w:rPr>
          <w:spacing w:val="-2"/>
          <w:sz w:val="28"/>
          <w:szCs w:val="28"/>
        </w:rPr>
        <w:t xml:space="preserve"> </w:t>
      </w:r>
      <w:r w:rsidRPr="00A97674">
        <w:rPr>
          <w:sz w:val="28"/>
          <w:szCs w:val="28"/>
        </w:rPr>
        <w:t>described.</w:t>
      </w:r>
    </w:p>
    <w:p w:rsidR="00F74534" w:rsidRPr="00A97674" w:rsidRDefault="00F74534" w:rsidP="00F74534">
      <w:pPr>
        <w:pStyle w:val="ListParagraph"/>
        <w:numPr>
          <w:ilvl w:val="1"/>
          <w:numId w:val="9"/>
        </w:numPr>
        <w:tabs>
          <w:tab w:val="left" w:pos="1043"/>
          <w:tab w:val="left" w:pos="2002"/>
          <w:tab w:val="left" w:pos="2999"/>
          <w:tab w:val="left" w:pos="3707"/>
        </w:tabs>
        <w:spacing w:before="1"/>
        <w:ind w:right="1059"/>
        <w:rPr>
          <w:sz w:val="28"/>
          <w:szCs w:val="28"/>
        </w:rPr>
      </w:pPr>
      <w:proofErr w:type="spellStart"/>
      <w:r w:rsidRPr="00A97674">
        <w:rPr>
          <w:sz w:val="28"/>
          <w:szCs w:val="28"/>
        </w:rPr>
        <w:t>Oswestry</w:t>
      </w:r>
      <w:proofErr w:type="spellEnd"/>
      <w:r w:rsidRPr="00A97674">
        <w:rPr>
          <w:sz w:val="28"/>
          <w:szCs w:val="28"/>
        </w:rPr>
        <w:t xml:space="preserve"> Disability index: </w:t>
      </w:r>
      <w:r w:rsidRPr="00A97674">
        <w:rPr>
          <w:spacing w:val="-3"/>
          <w:sz w:val="28"/>
          <w:szCs w:val="28"/>
        </w:rPr>
        <w:t xml:space="preserve"> Moderate </w:t>
      </w:r>
      <w:r w:rsidRPr="00A97674">
        <w:rPr>
          <w:sz w:val="28"/>
          <w:szCs w:val="28"/>
        </w:rPr>
        <w:t>disability</w:t>
      </w:r>
    </w:p>
    <w:p w:rsidR="00F74534" w:rsidRPr="00A97674" w:rsidRDefault="00F74534" w:rsidP="00F74534">
      <w:pPr>
        <w:pStyle w:val="ListParagraph"/>
        <w:numPr>
          <w:ilvl w:val="1"/>
          <w:numId w:val="9"/>
        </w:numPr>
        <w:tabs>
          <w:tab w:val="left" w:pos="1043"/>
        </w:tabs>
        <w:spacing w:before="1"/>
        <w:rPr>
          <w:sz w:val="28"/>
          <w:szCs w:val="28"/>
        </w:rPr>
      </w:pPr>
      <w:proofErr w:type="spellStart"/>
      <w:proofErr w:type="gramStart"/>
      <w:r w:rsidRPr="00A97674">
        <w:rPr>
          <w:sz w:val="28"/>
          <w:szCs w:val="28"/>
        </w:rPr>
        <w:t>Cobbs</w:t>
      </w:r>
      <w:proofErr w:type="spellEnd"/>
      <w:proofErr w:type="gramEnd"/>
      <w:r w:rsidRPr="00A97674">
        <w:rPr>
          <w:sz w:val="28"/>
          <w:szCs w:val="28"/>
        </w:rPr>
        <w:t xml:space="preserve"> angle decreased to 12.</w:t>
      </w:r>
    </w:p>
    <w:p w:rsidR="00F74534" w:rsidRPr="00A97674" w:rsidRDefault="00F74534" w:rsidP="00F74534">
      <w:pPr>
        <w:pStyle w:val="ListParagraph"/>
        <w:numPr>
          <w:ilvl w:val="1"/>
          <w:numId w:val="9"/>
        </w:numPr>
        <w:tabs>
          <w:tab w:val="left" w:pos="1321"/>
        </w:tabs>
        <w:ind w:left="1320"/>
        <w:rPr>
          <w:sz w:val="28"/>
          <w:szCs w:val="28"/>
        </w:rPr>
      </w:pPr>
      <w:r w:rsidRPr="00A97674">
        <w:rPr>
          <w:sz w:val="28"/>
          <w:szCs w:val="28"/>
        </w:rPr>
        <w:t>No deformities or No</w:t>
      </w:r>
      <w:r w:rsidRPr="00A97674">
        <w:rPr>
          <w:spacing w:val="2"/>
          <w:sz w:val="28"/>
          <w:szCs w:val="28"/>
        </w:rPr>
        <w:t xml:space="preserve"> </w:t>
      </w:r>
      <w:r w:rsidRPr="00A97674">
        <w:rPr>
          <w:sz w:val="28"/>
          <w:szCs w:val="28"/>
        </w:rPr>
        <w:t>Complications</w:t>
      </w:r>
    </w:p>
    <w:p w:rsidR="00F74534" w:rsidRDefault="00F74534" w:rsidP="00F74534">
      <w:pPr>
        <w:pStyle w:val="ListParagraph"/>
        <w:tabs>
          <w:tab w:val="left" w:pos="1321"/>
        </w:tabs>
        <w:ind w:firstLine="0"/>
        <w:rPr>
          <w:sz w:val="20"/>
        </w:rPr>
      </w:pPr>
      <w:r>
        <w:rPr>
          <w:noProof/>
        </w:rPr>
        <w:drawing>
          <wp:anchor distT="0" distB="0" distL="114300" distR="114300" simplePos="0" relativeHeight="251681792" behindDoc="0" locked="0" layoutInCell="1" allowOverlap="1" wp14:anchorId="02F83661" wp14:editId="074AE642">
            <wp:simplePos x="0" y="0"/>
            <wp:positionH relativeFrom="column">
              <wp:posOffset>2687320</wp:posOffset>
            </wp:positionH>
            <wp:positionV relativeFrom="paragraph">
              <wp:posOffset>93980</wp:posOffset>
            </wp:positionV>
            <wp:extent cx="1232535" cy="2190750"/>
            <wp:effectExtent l="0" t="0" r="5715" b="0"/>
            <wp:wrapSquare wrapText="bothSides"/>
            <wp:docPr id="25" name="image18.png"/>
            <wp:cNvGraphicFramePr/>
            <a:graphic xmlns:a="http://schemas.openxmlformats.org/drawingml/2006/main">
              <a:graphicData uri="http://schemas.openxmlformats.org/drawingml/2006/picture">
                <pic:pic xmlns:pic="http://schemas.openxmlformats.org/drawingml/2006/picture">
                  <pic:nvPicPr>
                    <pic:cNvPr id="15" name="image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2535" cy="2190750"/>
                    </a:xfrm>
                    <a:prstGeom prst="rect">
                      <a:avLst/>
                    </a:prstGeom>
                  </pic:spPr>
                </pic:pic>
              </a:graphicData>
            </a:graphic>
            <wp14:sizeRelH relativeFrom="page">
              <wp14:pctWidth>0</wp14:pctWidth>
            </wp14:sizeRelH>
            <wp14:sizeRelV relativeFrom="page">
              <wp14:pctHeight>0</wp14:pctHeight>
            </wp14:sizeRelV>
          </wp:anchor>
        </w:drawing>
      </w:r>
    </w:p>
    <w:p w:rsidR="00F74534" w:rsidRDefault="00F74534" w:rsidP="00F74534">
      <w:pPr>
        <w:pStyle w:val="BodyText"/>
        <w:spacing w:before="58"/>
        <w:ind w:left="960" w:right="1059"/>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pStyle w:val="BodyText"/>
        <w:spacing w:before="65"/>
        <w:ind w:left="943" w:right="1041"/>
        <w:jc w:val="center"/>
      </w:pPr>
      <w:r>
        <w:rPr>
          <w:b/>
          <w:shd w:val="clear" w:color="auto" w:fill="D2D2D2"/>
        </w:rPr>
        <w:lastRenderedPageBreak/>
        <w:t>Fig. 12:</w:t>
      </w:r>
      <w:r>
        <w:rPr>
          <w:b/>
        </w:rPr>
        <w:t xml:space="preserve"> </w:t>
      </w:r>
      <w:r>
        <w:t xml:space="preserve">X-Ray Lumbar spine, Lateral </w:t>
      </w:r>
      <w:proofErr w:type="gramStart"/>
      <w:r>
        <w:t>view follow</w:t>
      </w:r>
      <w:proofErr w:type="gramEnd"/>
      <w:r>
        <w:t xml:space="preserve"> up at 3rd month.</w:t>
      </w:r>
    </w:p>
    <w:p w:rsidR="00F74534" w:rsidRPr="00A97674" w:rsidRDefault="00F74534" w:rsidP="00F74534">
      <w:pPr>
        <w:pStyle w:val="Heading1"/>
        <w:spacing w:before="120"/>
        <w:ind w:right="332"/>
        <w:rPr>
          <w:sz w:val="28"/>
          <w:szCs w:val="28"/>
        </w:rPr>
      </w:pPr>
      <w:r w:rsidRPr="00A97674">
        <w:rPr>
          <w:sz w:val="28"/>
          <w:szCs w:val="28"/>
        </w:rPr>
        <w:t>On Follow up the patient at 6</w:t>
      </w:r>
      <w:r w:rsidRPr="00A97674">
        <w:rPr>
          <w:sz w:val="28"/>
          <w:szCs w:val="28"/>
          <w:vertAlign w:val="superscript"/>
        </w:rPr>
        <w:t>th</w:t>
      </w:r>
      <w:r w:rsidRPr="00A97674">
        <w:rPr>
          <w:sz w:val="28"/>
          <w:szCs w:val="28"/>
        </w:rPr>
        <w:t xml:space="preserve"> month of discharge:</w:t>
      </w:r>
    </w:p>
    <w:p w:rsidR="00F74534" w:rsidRPr="00A97674" w:rsidRDefault="00F74534" w:rsidP="00F74534">
      <w:pPr>
        <w:pStyle w:val="ListParagraph"/>
        <w:numPr>
          <w:ilvl w:val="0"/>
          <w:numId w:val="13"/>
        </w:numPr>
        <w:tabs>
          <w:tab w:val="left" w:pos="1321"/>
        </w:tabs>
        <w:rPr>
          <w:sz w:val="28"/>
          <w:szCs w:val="28"/>
        </w:rPr>
      </w:pPr>
      <w:r w:rsidRPr="00A97674">
        <w:rPr>
          <w:sz w:val="28"/>
          <w:szCs w:val="28"/>
        </w:rPr>
        <w:t xml:space="preserve">Neurological deficit improved to </w:t>
      </w:r>
      <w:r w:rsidRPr="00A97674">
        <w:rPr>
          <w:spacing w:val="-4"/>
          <w:sz w:val="28"/>
          <w:szCs w:val="28"/>
        </w:rPr>
        <w:t xml:space="preserve">ASIA </w:t>
      </w:r>
      <w:r w:rsidRPr="00A97674">
        <w:rPr>
          <w:sz w:val="28"/>
          <w:szCs w:val="28"/>
        </w:rPr>
        <w:t>score</w:t>
      </w:r>
      <w:r w:rsidRPr="00A97674">
        <w:rPr>
          <w:spacing w:val="-1"/>
          <w:sz w:val="28"/>
          <w:szCs w:val="28"/>
        </w:rPr>
        <w:t xml:space="preserve"> </w:t>
      </w:r>
      <w:r w:rsidRPr="00A97674">
        <w:rPr>
          <w:sz w:val="28"/>
          <w:szCs w:val="28"/>
        </w:rPr>
        <w:t>D.</w:t>
      </w:r>
    </w:p>
    <w:p w:rsidR="00F74534" w:rsidRPr="00A97674" w:rsidRDefault="00F74534" w:rsidP="00F74534">
      <w:pPr>
        <w:pStyle w:val="ListParagraph"/>
        <w:numPr>
          <w:ilvl w:val="0"/>
          <w:numId w:val="13"/>
        </w:numPr>
        <w:tabs>
          <w:tab w:val="left" w:pos="1321"/>
        </w:tabs>
        <w:rPr>
          <w:sz w:val="28"/>
          <w:szCs w:val="28"/>
        </w:rPr>
      </w:pPr>
      <w:r w:rsidRPr="00A97674">
        <w:rPr>
          <w:sz w:val="28"/>
          <w:szCs w:val="28"/>
        </w:rPr>
        <w:t>Low back pain disappeared as described (NO</w:t>
      </w:r>
      <w:r w:rsidRPr="00A97674">
        <w:rPr>
          <w:spacing w:val="-1"/>
          <w:sz w:val="28"/>
          <w:szCs w:val="28"/>
        </w:rPr>
        <w:t xml:space="preserve"> </w:t>
      </w:r>
      <w:r w:rsidRPr="00A97674">
        <w:rPr>
          <w:sz w:val="28"/>
          <w:szCs w:val="28"/>
        </w:rPr>
        <w:t>PAIN).</w:t>
      </w:r>
    </w:p>
    <w:p w:rsidR="00F74534" w:rsidRPr="00A97674" w:rsidRDefault="00F74534" w:rsidP="00F74534">
      <w:pPr>
        <w:pStyle w:val="ListParagraph"/>
        <w:numPr>
          <w:ilvl w:val="0"/>
          <w:numId w:val="13"/>
        </w:numPr>
        <w:tabs>
          <w:tab w:val="left" w:pos="1043"/>
          <w:tab w:val="left" w:pos="2001"/>
          <w:tab w:val="left" w:pos="2999"/>
          <w:tab w:val="left" w:pos="3706"/>
        </w:tabs>
        <w:ind w:right="1060"/>
        <w:rPr>
          <w:sz w:val="28"/>
          <w:szCs w:val="28"/>
        </w:rPr>
      </w:pPr>
      <w:proofErr w:type="spellStart"/>
      <w:r w:rsidRPr="00A97674">
        <w:rPr>
          <w:sz w:val="28"/>
          <w:szCs w:val="28"/>
        </w:rPr>
        <w:t>Oswestry</w:t>
      </w:r>
      <w:proofErr w:type="spellEnd"/>
      <w:r w:rsidRPr="00A97674">
        <w:rPr>
          <w:sz w:val="28"/>
          <w:szCs w:val="28"/>
        </w:rPr>
        <w:t xml:space="preserve"> Disability index: </w:t>
      </w:r>
      <w:r w:rsidRPr="00A97674">
        <w:rPr>
          <w:spacing w:val="-3"/>
          <w:sz w:val="28"/>
          <w:szCs w:val="28"/>
        </w:rPr>
        <w:t xml:space="preserve"> Moderate </w:t>
      </w:r>
      <w:r w:rsidRPr="00A97674">
        <w:rPr>
          <w:sz w:val="28"/>
          <w:szCs w:val="28"/>
        </w:rPr>
        <w:t>disability</w:t>
      </w:r>
    </w:p>
    <w:p w:rsidR="00F74534" w:rsidRPr="00A97674" w:rsidRDefault="00F74534" w:rsidP="00F74534">
      <w:pPr>
        <w:pStyle w:val="ListParagraph"/>
        <w:numPr>
          <w:ilvl w:val="0"/>
          <w:numId w:val="13"/>
        </w:numPr>
        <w:tabs>
          <w:tab w:val="left" w:pos="1043"/>
        </w:tabs>
        <w:rPr>
          <w:sz w:val="28"/>
          <w:szCs w:val="28"/>
        </w:rPr>
      </w:pPr>
      <w:proofErr w:type="spellStart"/>
      <w:proofErr w:type="gramStart"/>
      <w:r w:rsidRPr="00A97674">
        <w:rPr>
          <w:sz w:val="28"/>
          <w:szCs w:val="28"/>
        </w:rPr>
        <w:t>Cobbs</w:t>
      </w:r>
      <w:proofErr w:type="spellEnd"/>
      <w:proofErr w:type="gramEnd"/>
      <w:r w:rsidRPr="00A97674">
        <w:rPr>
          <w:sz w:val="28"/>
          <w:szCs w:val="28"/>
        </w:rPr>
        <w:t xml:space="preserve"> angle was constant: 12.</w:t>
      </w:r>
    </w:p>
    <w:p w:rsidR="00F74534" w:rsidRPr="00F74534" w:rsidRDefault="00F74534" w:rsidP="00F74534">
      <w:pPr>
        <w:pStyle w:val="ListParagraph"/>
        <w:numPr>
          <w:ilvl w:val="0"/>
          <w:numId w:val="13"/>
        </w:numPr>
        <w:tabs>
          <w:tab w:val="left" w:pos="1321"/>
        </w:tabs>
        <w:rPr>
          <w:sz w:val="20"/>
        </w:rPr>
      </w:pPr>
      <w:r w:rsidRPr="00A97674">
        <w:rPr>
          <w:sz w:val="28"/>
          <w:szCs w:val="28"/>
        </w:rPr>
        <w:t>No deformities or Complications</w:t>
      </w:r>
    </w:p>
    <w:p w:rsidR="00F74534" w:rsidRPr="00F74534" w:rsidRDefault="00F74534" w:rsidP="00F74534">
      <w:pPr>
        <w:tabs>
          <w:tab w:val="left" w:pos="1321"/>
        </w:tabs>
        <w:bidi w:val="0"/>
        <w:rPr>
          <w:sz w:val="20"/>
        </w:rPr>
      </w:pPr>
      <w:r>
        <w:rPr>
          <w:noProof/>
          <w:sz w:val="24"/>
          <w:szCs w:val="24"/>
        </w:rPr>
        <w:drawing>
          <wp:anchor distT="0" distB="0" distL="114300" distR="114300" simplePos="0" relativeHeight="251683840" behindDoc="0" locked="0" layoutInCell="1" allowOverlap="1" wp14:anchorId="7899FD1A" wp14:editId="468FB938">
            <wp:simplePos x="0" y="0"/>
            <wp:positionH relativeFrom="column">
              <wp:posOffset>2692400</wp:posOffset>
            </wp:positionH>
            <wp:positionV relativeFrom="paragraph">
              <wp:posOffset>74295</wp:posOffset>
            </wp:positionV>
            <wp:extent cx="1108075" cy="1856740"/>
            <wp:effectExtent l="0" t="0" r="0" b="0"/>
            <wp:wrapSquare wrapText="bothSides"/>
            <wp:docPr id="26" name="Picture 26" descr="Description: F:\Case presentation\2-  طارق صلاح  #L1 ...B2\ثالث متابعة\IMG2021050812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descr="Description: F:\Case presentation\2-  طارق صلاح  #L1 ...B2\ثالث متابعة\IMG202105081208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8075" cy="1856740"/>
                    </a:xfrm>
                    <a:prstGeom prst="rect">
                      <a:avLst/>
                    </a:prstGeom>
                    <a:noFill/>
                  </pic:spPr>
                </pic:pic>
              </a:graphicData>
            </a:graphic>
            <wp14:sizeRelH relativeFrom="page">
              <wp14:pctWidth>0</wp14:pctWidth>
            </wp14:sizeRelH>
            <wp14:sizeRelV relativeFrom="page">
              <wp14:pctHeight>0</wp14:pctHeight>
            </wp14:sizeRelV>
          </wp:anchor>
        </w:drawing>
      </w: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tabs>
          <w:tab w:val="left" w:pos="2465"/>
        </w:tabs>
        <w:bidi w:val="0"/>
        <w:rPr>
          <w:rFonts w:ascii="Times New Roman" w:eastAsia="Times New Roman" w:hAnsi="Times New Roman" w:cs="Times New Roman"/>
          <w:sz w:val="20"/>
        </w:rPr>
      </w:pPr>
    </w:p>
    <w:p w:rsidR="00F74534" w:rsidRDefault="00F74534" w:rsidP="00F74534">
      <w:pPr>
        <w:pStyle w:val="BodyText"/>
        <w:spacing w:before="60"/>
        <w:ind w:left="943" w:right="1039"/>
        <w:jc w:val="center"/>
      </w:pPr>
      <w:r>
        <w:rPr>
          <w:b/>
          <w:shd w:val="clear" w:color="auto" w:fill="D2D2D2"/>
        </w:rPr>
        <w:t>Fig. 13:</w:t>
      </w:r>
      <w:r>
        <w:rPr>
          <w:b/>
        </w:rPr>
        <w:t xml:space="preserve"> </w:t>
      </w:r>
      <w:r>
        <w:t xml:space="preserve">X-Ray Lumbar spine, Lateral </w:t>
      </w:r>
      <w:proofErr w:type="gramStart"/>
      <w:r>
        <w:t>view follow</w:t>
      </w:r>
      <w:proofErr w:type="gramEnd"/>
      <w:r>
        <w:t xml:space="preserve"> up at 6th month.</w:t>
      </w:r>
    </w:p>
    <w:p w:rsidR="00F74534" w:rsidRPr="00A97674" w:rsidRDefault="00F74534" w:rsidP="00F74534">
      <w:pPr>
        <w:pStyle w:val="Heading1"/>
        <w:rPr>
          <w:sz w:val="28"/>
          <w:szCs w:val="28"/>
        </w:rPr>
      </w:pPr>
      <w:r w:rsidRPr="00A97674">
        <w:rPr>
          <w:sz w:val="28"/>
          <w:szCs w:val="28"/>
        </w:rPr>
        <w:t>CASE NO 3</w:t>
      </w:r>
    </w:p>
    <w:p w:rsidR="00F74534" w:rsidRPr="00A97674" w:rsidRDefault="00F74534" w:rsidP="00F74534">
      <w:pPr>
        <w:bidi w:val="0"/>
        <w:spacing w:after="0" w:line="240" w:lineRule="auto"/>
        <w:ind w:left="958" w:right="1059" w:firstLine="501"/>
        <w:rPr>
          <w:rFonts w:ascii="Times New Roman" w:eastAsia="Times New Roman" w:hAnsi="Times New Roman" w:cs="Times New Roman"/>
          <w:b/>
          <w:bCs/>
          <w:sz w:val="28"/>
          <w:szCs w:val="28"/>
        </w:rPr>
      </w:pPr>
      <w:r w:rsidRPr="00A97674">
        <w:rPr>
          <w:rFonts w:ascii="Times New Roman" w:eastAsia="Times New Roman" w:hAnsi="Times New Roman" w:cs="Times New Roman"/>
          <w:b/>
          <w:bCs/>
          <w:sz w:val="28"/>
          <w:szCs w:val="28"/>
        </w:rPr>
        <w:t xml:space="preserve">Female patient, 37 years old presented to </w:t>
      </w:r>
      <w:proofErr w:type="spellStart"/>
      <w:r w:rsidRPr="00A97674">
        <w:rPr>
          <w:rFonts w:ascii="Times New Roman" w:eastAsia="Times New Roman" w:hAnsi="Times New Roman" w:cs="Times New Roman"/>
          <w:b/>
          <w:bCs/>
          <w:sz w:val="28"/>
          <w:szCs w:val="28"/>
        </w:rPr>
        <w:t>Neuro</w:t>
      </w:r>
      <w:proofErr w:type="spellEnd"/>
      <w:r w:rsidRPr="00A97674">
        <w:rPr>
          <w:rFonts w:ascii="Times New Roman" w:eastAsia="Times New Roman" w:hAnsi="Times New Roman" w:cs="Times New Roman"/>
          <w:b/>
          <w:bCs/>
          <w:sz w:val="28"/>
          <w:szCs w:val="28"/>
        </w:rPr>
        <w:t xml:space="preserve"> Trauma Unit, </w:t>
      </w:r>
      <w:proofErr w:type="spellStart"/>
      <w:r w:rsidRPr="00A97674">
        <w:rPr>
          <w:rFonts w:ascii="Times New Roman" w:eastAsia="Times New Roman" w:hAnsi="Times New Roman" w:cs="Times New Roman"/>
          <w:b/>
          <w:bCs/>
          <w:sz w:val="28"/>
          <w:szCs w:val="28"/>
        </w:rPr>
        <w:t>Benha</w:t>
      </w:r>
      <w:proofErr w:type="spellEnd"/>
      <w:r w:rsidRPr="00A97674">
        <w:rPr>
          <w:rFonts w:ascii="Times New Roman" w:eastAsia="Times New Roman" w:hAnsi="Times New Roman" w:cs="Times New Roman"/>
          <w:b/>
          <w:bCs/>
          <w:sz w:val="28"/>
          <w:szCs w:val="28"/>
        </w:rPr>
        <w:t xml:space="preserve"> University Hospitals after road traffic accident with associated trauma to chest as Right Lung Contusion.</w:t>
      </w:r>
    </w:p>
    <w:p w:rsidR="00F74534" w:rsidRPr="00A97674" w:rsidRDefault="00F74534" w:rsidP="00F74534">
      <w:pPr>
        <w:bidi w:val="0"/>
        <w:spacing w:after="0" w:line="240" w:lineRule="auto"/>
        <w:ind w:left="958"/>
        <w:rPr>
          <w:rFonts w:ascii="Times New Roman" w:eastAsia="Times New Roman" w:hAnsi="Times New Roman" w:cs="Times New Roman"/>
          <w:b/>
          <w:bCs/>
          <w:sz w:val="28"/>
          <w:szCs w:val="28"/>
        </w:rPr>
      </w:pPr>
      <w:r w:rsidRPr="00A97674">
        <w:rPr>
          <w:rFonts w:ascii="Times New Roman" w:eastAsia="Times New Roman" w:hAnsi="Times New Roman" w:cs="Times New Roman"/>
          <w:b/>
          <w:bCs/>
          <w:sz w:val="28"/>
          <w:szCs w:val="28"/>
        </w:rPr>
        <w:t>On Examination, Patient complained:</w:t>
      </w:r>
    </w:p>
    <w:p w:rsidR="00F74534" w:rsidRPr="00A97674" w:rsidRDefault="00F74534" w:rsidP="00F74534">
      <w:pPr>
        <w:pStyle w:val="ListParagraph"/>
        <w:numPr>
          <w:ilvl w:val="1"/>
          <w:numId w:val="11"/>
        </w:numPr>
        <w:tabs>
          <w:tab w:val="left" w:pos="1321"/>
        </w:tabs>
        <w:spacing w:line="227" w:lineRule="exact"/>
        <w:ind w:left="1320" w:hanging="181"/>
        <w:rPr>
          <w:sz w:val="28"/>
          <w:szCs w:val="28"/>
        </w:rPr>
      </w:pPr>
      <w:r w:rsidRPr="00A97674">
        <w:rPr>
          <w:sz w:val="28"/>
          <w:szCs w:val="28"/>
        </w:rPr>
        <w:t>Severe low back pain as</w:t>
      </w:r>
      <w:r w:rsidRPr="00A97674">
        <w:rPr>
          <w:spacing w:val="-8"/>
          <w:sz w:val="28"/>
          <w:szCs w:val="28"/>
        </w:rPr>
        <w:t xml:space="preserve"> </w:t>
      </w:r>
      <w:r w:rsidRPr="00A97674">
        <w:rPr>
          <w:sz w:val="28"/>
          <w:szCs w:val="28"/>
        </w:rPr>
        <w:t>described.</w:t>
      </w:r>
    </w:p>
    <w:p w:rsidR="00F74534" w:rsidRPr="00A97674" w:rsidRDefault="00F74534" w:rsidP="00F74534">
      <w:pPr>
        <w:pStyle w:val="ListParagraph"/>
        <w:numPr>
          <w:ilvl w:val="1"/>
          <w:numId w:val="11"/>
        </w:numPr>
        <w:tabs>
          <w:tab w:val="left" w:pos="1321"/>
        </w:tabs>
        <w:spacing w:line="229" w:lineRule="exact"/>
        <w:ind w:left="1320" w:hanging="181"/>
        <w:rPr>
          <w:sz w:val="28"/>
          <w:szCs w:val="28"/>
        </w:rPr>
      </w:pPr>
      <w:r w:rsidRPr="00A97674">
        <w:rPr>
          <w:sz w:val="28"/>
          <w:szCs w:val="28"/>
        </w:rPr>
        <w:t>No Neurological deficit as ASIA score</w:t>
      </w:r>
      <w:r w:rsidRPr="00A97674">
        <w:rPr>
          <w:spacing w:val="-1"/>
          <w:sz w:val="28"/>
          <w:szCs w:val="28"/>
        </w:rPr>
        <w:t xml:space="preserve"> </w:t>
      </w:r>
      <w:r w:rsidRPr="00A97674">
        <w:rPr>
          <w:sz w:val="28"/>
          <w:szCs w:val="28"/>
        </w:rPr>
        <w:t>E.</w:t>
      </w:r>
    </w:p>
    <w:p w:rsidR="00F74534" w:rsidRPr="00A97674" w:rsidRDefault="00F74534" w:rsidP="00F74534">
      <w:pPr>
        <w:pStyle w:val="Heading1"/>
        <w:spacing w:before="30"/>
        <w:ind w:right="1059"/>
        <w:rPr>
          <w:sz w:val="28"/>
          <w:szCs w:val="28"/>
        </w:rPr>
      </w:pPr>
      <w:r w:rsidRPr="00A97674">
        <w:rPr>
          <w:sz w:val="28"/>
          <w:szCs w:val="28"/>
        </w:rPr>
        <w:t>Initial management was done and advised to do CT thoracolumbar spine to assess any fracture spine that showed:</w:t>
      </w:r>
    </w:p>
    <w:p w:rsidR="00F74534" w:rsidRPr="00A97674" w:rsidRDefault="00F74534" w:rsidP="00F74534">
      <w:pPr>
        <w:pStyle w:val="ListParagraph"/>
        <w:numPr>
          <w:ilvl w:val="1"/>
          <w:numId w:val="11"/>
        </w:numPr>
        <w:tabs>
          <w:tab w:val="left" w:pos="1321"/>
        </w:tabs>
        <w:ind w:left="1321" w:hanging="181"/>
        <w:rPr>
          <w:sz w:val="28"/>
          <w:szCs w:val="28"/>
        </w:rPr>
      </w:pPr>
      <w:r w:rsidRPr="00A97674">
        <w:rPr>
          <w:sz w:val="28"/>
          <w:szCs w:val="28"/>
        </w:rPr>
        <w:t>Fracture Level:</w:t>
      </w:r>
      <w:r w:rsidRPr="00A97674">
        <w:rPr>
          <w:spacing w:val="1"/>
          <w:sz w:val="28"/>
          <w:szCs w:val="28"/>
        </w:rPr>
        <w:t xml:space="preserve"> </w:t>
      </w:r>
      <w:r w:rsidRPr="00A97674">
        <w:rPr>
          <w:sz w:val="28"/>
          <w:szCs w:val="28"/>
        </w:rPr>
        <w:t>L1.</w:t>
      </w:r>
    </w:p>
    <w:p w:rsidR="00F74534" w:rsidRDefault="00F74534" w:rsidP="00F74534">
      <w:pPr>
        <w:pStyle w:val="ListParagraph"/>
        <w:numPr>
          <w:ilvl w:val="1"/>
          <w:numId w:val="11"/>
        </w:numPr>
        <w:tabs>
          <w:tab w:val="left" w:pos="1321"/>
        </w:tabs>
        <w:ind w:left="1321" w:hanging="181"/>
        <w:rPr>
          <w:sz w:val="20"/>
        </w:rPr>
      </w:pPr>
      <w:r w:rsidRPr="00A97674">
        <w:rPr>
          <w:noProof/>
          <w:sz w:val="28"/>
          <w:szCs w:val="28"/>
        </w:rPr>
        <w:drawing>
          <wp:anchor distT="0" distB="0" distL="0" distR="0" simplePos="0" relativeHeight="251685888" behindDoc="0" locked="0" layoutInCell="1" allowOverlap="1" wp14:anchorId="0338A6A6" wp14:editId="2F5DDB43">
            <wp:simplePos x="0" y="0"/>
            <wp:positionH relativeFrom="page">
              <wp:posOffset>2369185</wp:posOffset>
            </wp:positionH>
            <wp:positionV relativeFrom="paragraph">
              <wp:posOffset>234950</wp:posOffset>
            </wp:positionV>
            <wp:extent cx="2823845" cy="2053590"/>
            <wp:effectExtent l="0" t="0" r="0" b="381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3845" cy="205359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Pr="00A97674">
        <w:rPr>
          <w:sz w:val="28"/>
          <w:szCs w:val="28"/>
        </w:rPr>
        <w:t>Cobbs</w:t>
      </w:r>
      <w:proofErr w:type="spellEnd"/>
      <w:proofErr w:type="gramEnd"/>
      <w:r w:rsidRPr="00A97674">
        <w:rPr>
          <w:sz w:val="28"/>
          <w:szCs w:val="28"/>
        </w:rPr>
        <w:t xml:space="preserve"> angle:</w:t>
      </w:r>
      <w:r w:rsidRPr="00A97674">
        <w:rPr>
          <w:spacing w:val="-2"/>
          <w:sz w:val="28"/>
          <w:szCs w:val="28"/>
        </w:rPr>
        <w:t xml:space="preserve"> </w:t>
      </w:r>
      <w:r w:rsidRPr="00A97674">
        <w:rPr>
          <w:sz w:val="28"/>
          <w:szCs w:val="28"/>
        </w:rPr>
        <w:t>15.</w:t>
      </w:r>
    </w:p>
    <w:p w:rsidR="00F74534" w:rsidRDefault="00F74534" w:rsidP="00F74534">
      <w:pPr>
        <w:pStyle w:val="ListParagraph"/>
        <w:numPr>
          <w:ilvl w:val="0"/>
          <w:numId w:val="11"/>
        </w:numPr>
        <w:tabs>
          <w:tab w:val="left" w:pos="1321"/>
        </w:tabs>
        <w:spacing w:before="1"/>
        <w:ind w:right="1044"/>
      </w:pPr>
      <w:r>
        <w:rPr>
          <w:b/>
          <w:shd w:val="clear" w:color="auto" w:fill="D2D2D2"/>
        </w:rPr>
        <w:t>Fig. 14:</w:t>
      </w:r>
      <w:r>
        <w:rPr>
          <w:b/>
        </w:rPr>
        <w:t xml:space="preserve"> </w:t>
      </w:r>
      <w:r>
        <w:t>CT Lumbar spine sagittal and axial views showed L1 Fracture, Type A4.</w:t>
      </w:r>
    </w:p>
    <w:p w:rsidR="00F74534" w:rsidRDefault="00F74534" w:rsidP="00F74534">
      <w:pPr>
        <w:pStyle w:val="Heading1"/>
        <w:spacing w:before="5"/>
      </w:pPr>
      <w:r>
        <w:t>MRI Lumbar spine was done and showed no affection to Posterior Ligamentous Complex.</w:t>
      </w:r>
    </w:p>
    <w:p w:rsidR="00F74534" w:rsidRDefault="00F74534" w:rsidP="00F74534">
      <w:pPr>
        <w:pStyle w:val="BodyText"/>
        <w:spacing w:before="10"/>
        <w:rPr>
          <w:b/>
          <w:sz w:val="9"/>
        </w:rPr>
      </w:pPr>
      <w:r>
        <w:rPr>
          <w:noProof/>
        </w:rPr>
        <w:lastRenderedPageBreak/>
        <w:drawing>
          <wp:anchor distT="0" distB="0" distL="0" distR="0" simplePos="0" relativeHeight="251687936" behindDoc="0" locked="0" layoutInCell="1" allowOverlap="1">
            <wp:simplePos x="0" y="0"/>
            <wp:positionH relativeFrom="page">
              <wp:posOffset>3235960</wp:posOffset>
            </wp:positionH>
            <wp:positionV relativeFrom="paragraph">
              <wp:posOffset>97155</wp:posOffset>
            </wp:positionV>
            <wp:extent cx="1226820" cy="2585720"/>
            <wp:effectExtent l="0" t="0" r="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6820" cy="2585720"/>
                    </a:xfrm>
                    <a:prstGeom prst="rect">
                      <a:avLst/>
                    </a:prstGeom>
                    <a:noFill/>
                  </pic:spPr>
                </pic:pic>
              </a:graphicData>
            </a:graphic>
            <wp14:sizeRelH relativeFrom="page">
              <wp14:pctWidth>0</wp14:pctWidth>
            </wp14:sizeRelH>
            <wp14:sizeRelV relativeFrom="page">
              <wp14:pctHeight>0</wp14:pctHeight>
            </wp14:sizeRelV>
          </wp:anchor>
        </w:drawing>
      </w:r>
    </w:p>
    <w:p w:rsidR="00F74534" w:rsidRDefault="00F74534" w:rsidP="00F74534">
      <w:pPr>
        <w:pStyle w:val="BodyText"/>
        <w:spacing w:before="112"/>
        <w:ind w:left="943" w:right="1041"/>
        <w:jc w:val="center"/>
      </w:pPr>
      <w:r>
        <w:rPr>
          <w:b/>
          <w:shd w:val="clear" w:color="auto" w:fill="D2D2D2"/>
        </w:rPr>
        <w:t>Fig. 15:</w:t>
      </w:r>
      <w:r>
        <w:rPr>
          <w:b/>
        </w:rPr>
        <w:t xml:space="preserve"> </w:t>
      </w:r>
      <w:r>
        <w:t>MRI Lumbar spine T2WI Sagittal View shows L1 Fracture, Type A4.</w:t>
      </w:r>
    </w:p>
    <w:p w:rsidR="00F74534" w:rsidRPr="00A97674" w:rsidRDefault="00F74534" w:rsidP="00F74534">
      <w:pPr>
        <w:pStyle w:val="Heading1"/>
        <w:spacing w:before="98"/>
        <w:rPr>
          <w:sz w:val="28"/>
          <w:szCs w:val="28"/>
        </w:rPr>
      </w:pPr>
      <w:r w:rsidRPr="00A97674">
        <w:rPr>
          <w:sz w:val="28"/>
          <w:szCs w:val="28"/>
        </w:rPr>
        <w:t>According to AO Spine Thoracolumbar spine Injury Classification:</w:t>
      </w:r>
    </w:p>
    <w:p w:rsidR="00F74534" w:rsidRPr="00A97674" w:rsidRDefault="00F74534" w:rsidP="00F74534">
      <w:pPr>
        <w:pStyle w:val="ListParagraph"/>
        <w:numPr>
          <w:ilvl w:val="1"/>
          <w:numId w:val="11"/>
        </w:numPr>
        <w:tabs>
          <w:tab w:val="left" w:pos="1321"/>
        </w:tabs>
        <w:spacing w:line="227" w:lineRule="exact"/>
        <w:ind w:left="1320" w:hanging="181"/>
        <w:rPr>
          <w:sz w:val="28"/>
          <w:szCs w:val="28"/>
        </w:rPr>
      </w:pPr>
      <w:r w:rsidRPr="00A97674">
        <w:rPr>
          <w:sz w:val="28"/>
          <w:szCs w:val="28"/>
        </w:rPr>
        <w:t>Fracture Type: A4, Complete Burst.</w:t>
      </w:r>
    </w:p>
    <w:p w:rsidR="00F74534" w:rsidRPr="00A97674" w:rsidRDefault="00F74534" w:rsidP="00F74534">
      <w:pPr>
        <w:pStyle w:val="ListParagraph"/>
        <w:numPr>
          <w:ilvl w:val="1"/>
          <w:numId w:val="11"/>
        </w:numPr>
        <w:tabs>
          <w:tab w:val="left" w:pos="1321"/>
        </w:tabs>
        <w:ind w:left="1320" w:hanging="181"/>
        <w:rPr>
          <w:sz w:val="28"/>
          <w:szCs w:val="28"/>
        </w:rPr>
      </w:pPr>
      <w:r w:rsidRPr="00A97674">
        <w:rPr>
          <w:sz w:val="28"/>
          <w:szCs w:val="28"/>
        </w:rPr>
        <w:t>AO Spine Code:</w:t>
      </w:r>
      <w:r w:rsidRPr="00A97674">
        <w:rPr>
          <w:spacing w:val="2"/>
          <w:sz w:val="28"/>
          <w:szCs w:val="28"/>
        </w:rPr>
        <w:t xml:space="preserve"> </w:t>
      </w:r>
      <w:r w:rsidRPr="00A97674">
        <w:rPr>
          <w:sz w:val="28"/>
          <w:szCs w:val="28"/>
        </w:rPr>
        <w:t>A4N0.</w:t>
      </w:r>
    </w:p>
    <w:p w:rsidR="00F74534" w:rsidRPr="00A97674" w:rsidRDefault="00F74534" w:rsidP="00F74534">
      <w:pPr>
        <w:pStyle w:val="ListParagraph"/>
        <w:numPr>
          <w:ilvl w:val="1"/>
          <w:numId w:val="11"/>
        </w:numPr>
        <w:tabs>
          <w:tab w:val="left" w:pos="1321"/>
        </w:tabs>
        <w:spacing w:line="229" w:lineRule="exact"/>
        <w:ind w:left="1320" w:hanging="181"/>
        <w:rPr>
          <w:sz w:val="28"/>
          <w:szCs w:val="28"/>
        </w:rPr>
      </w:pPr>
      <w:r w:rsidRPr="00A97674">
        <w:rPr>
          <w:sz w:val="28"/>
          <w:szCs w:val="28"/>
        </w:rPr>
        <w:t>AO Spine Score:</w:t>
      </w:r>
      <w:r w:rsidRPr="00A97674">
        <w:rPr>
          <w:spacing w:val="1"/>
          <w:sz w:val="28"/>
          <w:szCs w:val="28"/>
        </w:rPr>
        <w:t xml:space="preserve"> </w:t>
      </w:r>
      <w:r w:rsidRPr="00A97674">
        <w:rPr>
          <w:sz w:val="28"/>
          <w:szCs w:val="28"/>
        </w:rPr>
        <w:t>5.</w:t>
      </w:r>
    </w:p>
    <w:p w:rsidR="00F74534" w:rsidRPr="00A97674" w:rsidRDefault="00F74534" w:rsidP="00F74534">
      <w:pPr>
        <w:pStyle w:val="ListParagraph"/>
        <w:numPr>
          <w:ilvl w:val="1"/>
          <w:numId w:val="11"/>
        </w:numPr>
        <w:tabs>
          <w:tab w:val="left" w:pos="1321"/>
        </w:tabs>
        <w:spacing w:line="229" w:lineRule="exact"/>
        <w:ind w:left="1320" w:hanging="181"/>
        <w:rPr>
          <w:sz w:val="28"/>
          <w:szCs w:val="28"/>
        </w:rPr>
      </w:pPr>
      <w:r w:rsidRPr="00A97674">
        <w:rPr>
          <w:sz w:val="28"/>
          <w:szCs w:val="28"/>
        </w:rPr>
        <w:t>Decision:</w:t>
      </w:r>
      <w:r w:rsidRPr="00A97674">
        <w:rPr>
          <w:spacing w:val="1"/>
          <w:sz w:val="28"/>
          <w:szCs w:val="28"/>
        </w:rPr>
        <w:t xml:space="preserve"> </w:t>
      </w:r>
      <w:r w:rsidRPr="00A97674">
        <w:rPr>
          <w:sz w:val="28"/>
          <w:szCs w:val="28"/>
        </w:rPr>
        <w:t>Conservative.</w:t>
      </w:r>
      <w:r w:rsidR="00E24ED0">
        <w:rPr>
          <w:sz w:val="28"/>
          <w:szCs w:val="28"/>
        </w:rPr>
        <w:t xml:space="preserve"> This patient might be considered for surgery on Denis classification</w:t>
      </w:r>
    </w:p>
    <w:p w:rsidR="00F74534" w:rsidRPr="00A97674" w:rsidRDefault="00F74534" w:rsidP="00F74534">
      <w:pPr>
        <w:pStyle w:val="Heading1"/>
        <w:spacing w:before="6"/>
        <w:rPr>
          <w:sz w:val="28"/>
          <w:szCs w:val="28"/>
        </w:rPr>
      </w:pPr>
      <w:r w:rsidRPr="00A97674">
        <w:rPr>
          <w:sz w:val="28"/>
          <w:szCs w:val="28"/>
        </w:rPr>
        <w:t>On Follow up the patient on 3rd month of discharge:</w:t>
      </w:r>
    </w:p>
    <w:p w:rsidR="00F74534" w:rsidRPr="00A97674" w:rsidRDefault="00F74534" w:rsidP="00463D7F">
      <w:pPr>
        <w:pStyle w:val="ListParagraph"/>
        <w:numPr>
          <w:ilvl w:val="1"/>
          <w:numId w:val="15"/>
        </w:numPr>
        <w:rPr>
          <w:sz w:val="28"/>
          <w:szCs w:val="28"/>
        </w:rPr>
      </w:pPr>
      <w:r w:rsidRPr="00A97674">
        <w:rPr>
          <w:sz w:val="28"/>
          <w:szCs w:val="28"/>
        </w:rPr>
        <w:t>No Neurological deficit detected as ASIA score E.</w:t>
      </w:r>
    </w:p>
    <w:p w:rsidR="00463D7F" w:rsidRPr="00A97674" w:rsidRDefault="00463D7F" w:rsidP="00463D7F">
      <w:pPr>
        <w:pStyle w:val="ListParagraph"/>
        <w:numPr>
          <w:ilvl w:val="1"/>
          <w:numId w:val="15"/>
        </w:numPr>
        <w:tabs>
          <w:tab w:val="left" w:pos="1045"/>
        </w:tabs>
        <w:ind w:right="1061"/>
        <w:rPr>
          <w:sz w:val="28"/>
          <w:szCs w:val="28"/>
        </w:rPr>
      </w:pPr>
      <w:r w:rsidRPr="00A97674">
        <w:rPr>
          <w:sz w:val="28"/>
          <w:szCs w:val="28"/>
        </w:rPr>
        <w:t>Low back pain disappeared as described (NO</w:t>
      </w:r>
      <w:r w:rsidRPr="00A97674">
        <w:rPr>
          <w:spacing w:val="-1"/>
          <w:sz w:val="28"/>
          <w:szCs w:val="28"/>
        </w:rPr>
        <w:t xml:space="preserve"> </w:t>
      </w:r>
      <w:r w:rsidRPr="00A97674">
        <w:rPr>
          <w:sz w:val="28"/>
          <w:szCs w:val="28"/>
        </w:rPr>
        <w:t>PAIN).</w:t>
      </w:r>
    </w:p>
    <w:p w:rsidR="00463D7F" w:rsidRPr="00A97674" w:rsidRDefault="00463D7F" w:rsidP="00463D7F">
      <w:pPr>
        <w:pStyle w:val="ListParagraph"/>
        <w:numPr>
          <w:ilvl w:val="1"/>
          <w:numId w:val="15"/>
        </w:numPr>
        <w:tabs>
          <w:tab w:val="left" w:pos="1045"/>
          <w:tab w:val="left" w:pos="2029"/>
          <w:tab w:val="left" w:pos="3051"/>
          <w:tab w:val="left" w:pos="3785"/>
        </w:tabs>
        <w:ind w:right="1063"/>
        <w:rPr>
          <w:sz w:val="28"/>
          <w:szCs w:val="28"/>
        </w:rPr>
      </w:pPr>
      <w:proofErr w:type="spellStart"/>
      <w:r w:rsidRPr="00A97674">
        <w:rPr>
          <w:sz w:val="28"/>
          <w:szCs w:val="28"/>
        </w:rPr>
        <w:t>Oswestry</w:t>
      </w:r>
      <w:proofErr w:type="spellEnd"/>
      <w:r w:rsidRPr="00A97674">
        <w:rPr>
          <w:sz w:val="28"/>
          <w:szCs w:val="28"/>
        </w:rPr>
        <w:t xml:space="preserve"> Disability</w:t>
      </w:r>
      <w:r w:rsidRPr="00A97674">
        <w:rPr>
          <w:sz w:val="28"/>
          <w:szCs w:val="28"/>
        </w:rPr>
        <w:tab/>
        <w:t xml:space="preserve">index: </w:t>
      </w:r>
      <w:r w:rsidRPr="00A97674">
        <w:rPr>
          <w:spacing w:val="-4"/>
          <w:sz w:val="28"/>
          <w:szCs w:val="28"/>
        </w:rPr>
        <w:t xml:space="preserve">Minimal </w:t>
      </w:r>
      <w:r w:rsidRPr="00A97674">
        <w:rPr>
          <w:sz w:val="28"/>
          <w:szCs w:val="28"/>
        </w:rPr>
        <w:t>disability</w:t>
      </w:r>
    </w:p>
    <w:p w:rsidR="00463D7F" w:rsidRPr="00A97674" w:rsidRDefault="00463D7F" w:rsidP="00463D7F">
      <w:pPr>
        <w:pStyle w:val="ListParagraph"/>
        <w:numPr>
          <w:ilvl w:val="1"/>
          <w:numId w:val="15"/>
        </w:numPr>
        <w:tabs>
          <w:tab w:val="left" w:pos="1045"/>
        </w:tabs>
        <w:rPr>
          <w:sz w:val="28"/>
          <w:szCs w:val="28"/>
        </w:rPr>
      </w:pPr>
      <w:proofErr w:type="spellStart"/>
      <w:proofErr w:type="gramStart"/>
      <w:r w:rsidRPr="00A97674">
        <w:rPr>
          <w:sz w:val="28"/>
          <w:szCs w:val="28"/>
        </w:rPr>
        <w:t>Cobbs</w:t>
      </w:r>
      <w:proofErr w:type="spellEnd"/>
      <w:proofErr w:type="gramEnd"/>
      <w:r w:rsidRPr="00A97674">
        <w:rPr>
          <w:sz w:val="28"/>
          <w:szCs w:val="28"/>
        </w:rPr>
        <w:t xml:space="preserve"> angle was constant: 15.</w:t>
      </w:r>
    </w:p>
    <w:p w:rsidR="00463D7F" w:rsidRPr="00A97674" w:rsidRDefault="00463D7F" w:rsidP="00463D7F">
      <w:pPr>
        <w:pStyle w:val="ListParagraph"/>
        <w:numPr>
          <w:ilvl w:val="1"/>
          <w:numId w:val="15"/>
        </w:numPr>
        <w:tabs>
          <w:tab w:val="left" w:pos="1045"/>
        </w:tabs>
        <w:ind w:right="1060"/>
        <w:rPr>
          <w:sz w:val="28"/>
          <w:szCs w:val="28"/>
        </w:rPr>
      </w:pPr>
      <w:r w:rsidRPr="00A97674">
        <w:rPr>
          <w:sz w:val="28"/>
          <w:szCs w:val="28"/>
        </w:rPr>
        <w:t xml:space="preserve">No deformities or Complications </w:t>
      </w:r>
      <w:r w:rsidRPr="00A97674">
        <w:rPr>
          <w:spacing w:val="-4"/>
          <w:sz w:val="28"/>
          <w:szCs w:val="28"/>
        </w:rPr>
        <w:t xml:space="preserve">were </w:t>
      </w:r>
      <w:r w:rsidRPr="00A97674">
        <w:rPr>
          <w:sz w:val="28"/>
          <w:szCs w:val="28"/>
        </w:rPr>
        <w:t>detected during follow</w:t>
      </w:r>
      <w:r w:rsidRPr="00A97674">
        <w:rPr>
          <w:spacing w:val="-1"/>
          <w:sz w:val="28"/>
          <w:szCs w:val="28"/>
        </w:rPr>
        <w:t xml:space="preserve"> </w:t>
      </w:r>
      <w:r w:rsidRPr="00A97674">
        <w:rPr>
          <w:sz w:val="28"/>
          <w:szCs w:val="28"/>
        </w:rPr>
        <w:t>up.</w:t>
      </w:r>
    </w:p>
    <w:p w:rsidR="00463D7F" w:rsidRDefault="00463D7F" w:rsidP="00463D7F">
      <w:pPr>
        <w:pStyle w:val="ListParagraph"/>
        <w:tabs>
          <w:tab w:val="left" w:pos="1045"/>
        </w:tabs>
        <w:ind w:left="1031" w:right="1060" w:firstLine="0"/>
        <w:rPr>
          <w:sz w:val="20"/>
        </w:rPr>
      </w:pPr>
    </w:p>
    <w:p w:rsidR="00F74534" w:rsidRDefault="00463D7F" w:rsidP="00F74534">
      <w:pPr>
        <w:tabs>
          <w:tab w:val="left" w:pos="2465"/>
        </w:tabs>
        <w:bidi w:val="0"/>
        <w:rPr>
          <w:rFonts w:ascii="Times New Roman" w:eastAsia="Times New Roman" w:hAnsi="Times New Roman" w:cs="Times New Roman"/>
          <w:sz w:val="20"/>
        </w:rPr>
      </w:pPr>
      <w:r>
        <w:rPr>
          <w:noProof/>
        </w:rPr>
        <w:drawing>
          <wp:anchor distT="0" distB="0" distL="114300" distR="114300" simplePos="0" relativeHeight="251688960" behindDoc="0" locked="0" layoutInCell="1" allowOverlap="1" wp14:anchorId="06AD6873" wp14:editId="458CBEAC">
            <wp:simplePos x="0" y="0"/>
            <wp:positionH relativeFrom="column">
              <wp:posOffset>2819400</wp:posOffset>
            </wp:positionH>
            <wp:positionV relativeFrom="paragraph">
              <wp:posOffset>86360</wp:posOffset>
            </wp:positionV>
            <wp:extent cx="1557020" cy="2533015"/>
            <wp:effectExtent l="0" t="0" r="5080" b="635"/>
            <wp:wrapSquare wrapText="bothSides"/>
            <wp:docPr id="29" name="image22.png"/>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7020" cy="2533015"/>
                    </a:xfrm>
                    <a:prstGeom prst="rect">
                      <a:avLst/>
                    </a:prstGeom>
                  </pic:spPr>
                </pic:pic>
              </a:graphicData>
            </a:graphic>
            <wp14:sizeRelH relativeFrom="page">
              <wp14:pctWidth>0</wp14:pctWidth>
            </wp14:sizeRelH>
            <wp14:sizeRelV relativeFrom="page">
              <wp14:pctHeight>0</wp14:pctHeight>
            </wp14:sizeRelV>
          </wp:anchor>
        </w:drawing>
      </w: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tabs>
          <w:tab w:val="left" w:pos="2465"/>
        </w:tabs>
        <w:bidi w:val="0"/>
        <w:rPr>
          <w:rFonts w:ascii="Times New Roman" w:eastAsia="Times New Roman" w:hAnsi="Times New Roman" w:cs="Times New Roman"/>
          <w:sz w:val="20"/>
        </w:rPr>
      </w:pPr>
    </w:p>
    <w:p w:rsidR="00463D7F" w:rsidRDefault="00463D7F" w:rsidP="00463D7F">
      <w:pPr>
        <w:pStyle w:val="BodyText"/>
        <w:spacing w:before="10"/>
        <w:ind w:left="943" w:right="1044"/>
        <w:jc w:val="center"/>
      </w:pPr>
      <w:r>
        <w:rPr>
          <w:b/>
          <w:shd w:val="clear" w:color="auto" w:fill="D2D2D2"/>
        </w:rPr>
        <w:t>Fig. 16:</w:t>
      </w:r>
      <w:r>
        <w:rPr>
          <w:b/>
        </w:rPr>
        <w:t xml:space="preserve"> </w:t>
      </w:r>
      <w:r>
        <w:t xml:space="preserve">X-Ray Lumbar spine, Lateral </w:t>
      </w:r>
      <w:proofErr w:type="gramStart"/>
      <w:r>
        <w:t>view follow</w:t>
      </w:r>
      <w:proofErr w:type="gramEnd"/>
      <w:r>
        <w:t xml:space="preserve"> up on 3rd month.</w:t>
      </w:r>
    </w:p>
    <w:p w:rsidR="00AE1D00" w:rsidRPr="00A97674" w:rsidRDefault="00AE1D00" w:rsidP="00AE1D00">
      <w:pPr>
        <w:pStyle w:val="Heading1"/>
        <w:spacing w:before="120"/>
        <w:rPr>
          <w:sz w:val="28"/>
          <w:szCs w:val="28"/>
        </w:rPr>
      </w:pPr>
      <w:r w:rsidRPr="00A97674">
        <w:rPr>
          <w:sz w:val="28"/>
          <w:szCs w:val="28"/>
        </w:rPr>
        <w:t>On Follow up the patient on 6</w:t>
      </w:r>
      <w:r w:rsidRPr="00A97674">
        <w:rPr>
          <w:sz w:val="28"/>
          <w:szCs w:val="28"/>
          <w:vertAlign w:val="superscript"/>
        </w:rPr>
        <w:t>th</w:t>
      </w:r>
      <w:r w:rsidRPr="00A97674">
        <w:rPr>
          <w:sz w:val="28"/>
          <w:szCs w:val="28"/>
        </w:rPr>
        <w:t xml:space="preserve"> month of discharge:</w:t>
      </w:r>
    </w:p>
    <w:p w:rsidR="00AE1D00" w:rsidRPr="00A97674" w:rsidRDefault="00AE1D00" w:rsidP="00AE1D00">
      <w:pPr>
        <w:pStyle w:val="ListParagraph"/>
        <w:numPr>
          <w:ilvl w:val="0"/>
          <w:numId w:val="17"/>
        </w:numPr>
        <w:tabs>
          <w:tab w:val="left" w:pos="1321"/>
        </w:tabs>
        <w:rPr>
          <w:sz w:val="28"/>
          <w:szCs w:val="28"/>
        </w:rPr>
      </w:pPr>
      <w:r w:rsidRPr="00A97674">
        <w:rPr>
          <w:sz w:val="28"/>
          <w:szCs w:val="28"/>
        </w:rPr>
        <w:t>No Neurological deficit detected as ASIA score E.</w:t>
      </w:r>
    </w:p>
    <w:p w:rsidR="00AE1D00" w:rsidRPr="00A97674" w:rsidRDefault="00AE1D00" w:rsidP="00AE1D00">
      <w:pPr>
        <w:pStyle w:val="ListParagraph"/>
        <w:numPr>
          <w:ilvl w:val="0"/>
          <w:numId w:val="17"/>
        </w:numPr>
        <w:tabs>
          <w:tab w:val="left" w:pos="1321"/>
        </w:tabs>
        <w:ind w:right="1"/>
        <w:rPr>
          <w:sz w:val="28"/>
          <w:szCs w:val="28"/>
        </w:rPr>
      </w:pPr>
      <w:r w:rsidRPr="00A97674">
        <w:rPr>
          <w:sz w:val="28"/>
          <w:szCs w:val="28"/>
        </w:rPr>
        <w:lastRenderedPageBreak/>
        <w:t>Low back pain disappeared as described (NO PAIN).</w:t>
      </w:r>
    </w:p>
    <w:p w:rsidR="00AE1D00" w:rsidRPr="00A97674" w:rsidRDefault="00AE1D00" w:rsidP="00AE1D00">
      <w:pPr>
        <w:pStyle w:val="ListParagraph"/>
        <w:numPr>
          <w:ilvl w:val="0"/>
          <w:numId w:val="17"/>
        </w:numPr>
        <w:tabs>
          <w:tab w:val="left" w:pos="1030"/>
          <w:tab w:val="left" w:pos="2017"/>
          <w:tab w:val="left" w:pos="3041"/>
          <w:tab w:val="left" w:pos="3775"/>
        </w:tabs>
        <w:ind w:right="1061"/>
        <w:rPr>
          <w:sz w:val="28"/>
          <w:szCs w:val="28"/>
        </w:rPr>
      </w:pPr>
      <w:proofErr w:type="spellStart"/>
      <w:r w:rsidRPr="00A97674">
        <w:rPr>
          <w:sz w:val="28"/>
          <w:szCs w:val="28"/>
        </w:rPr>
        <w:t>Oswestry</w:t>
      </w:r>
      <w:proofErr w:type="spellEnd"/>
      <w:r w:rsidRPr="00A97674">
        <w:rPr>
          <w:sz w:val="28"/>
          <w:szCs w:val="28"/>
        </w:rPr>
        <w:t xml:space="preserve"> Disability index: </w:t>
      </w:r>
      <w:r w:rsidRPr="00A97674">
        <w:rPr>
          <w:spacing w:val="-3"/>
          <w:sz w:val="28"/>
          <w:szCs w:val="28"/>
        </w:rPr>
        <w:t xml:space="preserve">Minimal </w:t>
      </w:r>
      <w:r w:rsidRPr="00A97674">
        <w:rPr>
          <w:sz w:val="28"/>
          <w:szCs w:val="28"/>
        </w:rPr>
        <w:t>disability</w:t>
      </w:r>
    </w:p>
    <w:p w:rsidR="00AE1D00" w:rsidRPr="00BF1A8A" w:rsidRDefault="00AE1D00" w:rsidP="00AE1D00">
      <w:pPr>
        <w:pStyle w:val="ListParagraph"/>
        <w:numPr>
          <w:ilvl w:val="0"/>
          <w:numId w:val="17"/>
        </w:numPr>
        <w:tabs>
          <w:tab w:val="left" w:pos="1030"/>
        </w:tabs>
        <w:rPr>
          <w:sz w:val="28"/>
          <w:szCs w:val="28"/>
        </w:rPr>
      </w:pPr>
      <w:proofErr w:type="spellStart"/>
      <w:proofErr w:type="gramStart"/>
      <w:r w:rsidRPr="00BF1A8A">
        <w:rPr>
          <w:sz w:val="28"/>
          <w:szCs w:val="28"/>
        </w:rPr>
        <w:t>Cobbs</w:t>
      </w:r>
      <w:proofErr w:type="spellEnd"/>
      <w:proofErr w:type="gramEnd"/>
      <w:r w:rsidRPr="00BF1A8A">
        <w:rPr>
          <w:sz w:val="28"/>
          <w:szCs w:val="28"/>
        </w:rPr>
        <w:t xml:space="preserve"> angle slightly increased to</w:t>
      </w:r>
      <w:r w:rsidRPr="00BF1A8A">
        <w:rPr>
          <w:spacing w:val="2"/>
          <w:sz w:val="28"/>
          <w:szCs w:val="28"/>
        </w:rPr>
        <w:t xml:space="preserve"> </w:t>
      </w:r>
      <w:r w:rsidRPr="00BF1A8A">
        <w:rPr>
          <w:sz w:val="28"/>
          <w:szCs w:val="28"/>
        </w:rPr>
        <w:t>16.</w:t>
      </w:r>
    </w:p>
    <w:p w:rsidR="00AE1D00" w:rsidRDefault="00AE1D00" w:rsidP="00AE1D00">
      <w:pPr>
        <w:pStyle w:val="ListParagraph"/>
        <w:numPr>
          <w:ilvl w:val="0"/>
          <w:numId w:val="17"/>
        </w:numPr>
        <w:tabs>
          <w:tab w:val="left" w:pos="1030"/>
        </w:tabs>
        <w:rPr>
          <w:sz w:val="20"/>
        </w:rPr>
      </w:pPr>
      <w:r w:rsidRPr="00BF1A8A">
        <w:rPr>
          <w:sz w:val="28"/>
          <w:szCs w:val="28"/>
        </w:rPr>
        <w:t>No deformities or</w:t>
      </w:r>
      <w:r w:rsidRPr="00BF1A8A">
        <w:rPr>
          <w:spacing w:val="2"/>
          <w:sz w:val="28"/>
          <w:szCs w:val="28"/>
        </w:rPr>
        <w:t xml:space="preserve"> </w:t>
      </w:r>
      <w:r w:rsidRPr="00BF1A8A">
        <w:rPr>
          <w:sz w:val="28"/>
          <w:szCs w:val="28"/>
        </w:rPr>
        <w:t>Complications</w:t>
      </w:r>
      <w:r w:rsidRPr="00AE1D00">
        <w:rPr>
          <w:sz w:val="20"/>
        </w:rPr>
        <w:t>.</w:t>
      </w:r>
    </w:p>
    <w:p w:rsidR="00AE1D00" w:rsidRDefault="00AE1D00" w:rsidP="00AE1D00">
      <w:pPr>
        <w:tabs>
          <w:tab w:val="left" w:pos="1030"/>
        </w:tabs>
        <w:bidi w:val="0"/>
        <w:rPr>
          <w:sz w:val="20"/>
        </w:rPr>
      </w:pPr>
      <w:r>
        <w:rPr>
          <w:noProof/>
        </w:rPr>
        <w:drawing>
          <wp:anchor distT="0" distB="0" distL="0" distR="0" simplePos="0" relativeHeight="251691008" behindDoc="1" locked="0" layoutInCell="1" allowOverlap="1" wp14:anchorId="2A93CEBF" wp14:editId="036F2F29">
            <wp:simplePos x="0" y="0"/>
            <wp:positionH relativeFrom="page">
              <wp:posOffset>3162935</wp:posOffset>
            </wp:positionH>
            <wp:positionV relativeFrom="paragraph">
              <wp:posOffset>205740</wp:posOffset>
            </wp:positionV>
            <wp:extent cx="1333500" cy="2133600"/>
            <wp:effectExtent l="0" t="0" r="0" b="0"/>
            <wp:wrapSquare wrapText="bothSides"/>
            <wp:docPr id="30" name="Picture 30" descr="Description: F:\Case presentation\80 - Shaimaa Khedr #L1... A3\IMG-2022021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descr="Description: F:\Case presentation\80 - Shaimaa Khedr #L1... A3\IMG-20220210-WA00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2133600"/>
                    </a:xfrm>
                    <a:prstGeom prst="rect">
                      <a:avLst/>
                    </a:prstGeom>
                    <a:noFill/>
                  </pic:spPr>
                </pic:pic>
              </a:graphicData>
            </a:graphic>
            <wp14:sizeRelH relativeFrom="page">
              <wp14:pctWidth>0</wp14:pctWidth>
            </wp14:sizeRelH>
            <wp14:sizeRelV relativeFrom="page">
              <wp14:pctHeight>0</wp14:pctHeight>
            </wp14:sizeRelV>
          </wp:anchor>
        </w:drawing>
      </w:r>
    </w:p>
    <w:p w:rsidR="00AE1D00" w:rsidRDefault="00AE1D00" w:rsidP="00AE1D00">
      <w:pPr>
        <w:tabs>
          <w:tab w:val="left" w:pos="1030"/>
        </w:tabs>
        <w:bidi w:val="0"/>
        <w:rPr>
          <w:sz w:val="20"/>
        </w:rPr>
      </w:pPr>
    </w:p>
    <w:p w:rsidR="00AE1D00" w:rsidRDefault="00AE1D00" w:rsidP="00AE1D00">
      <w:pPr>
        <w:tabs>
          <w:tab w:val="left" w:pos="1030"/>
        </w:tabs>
        <w:bidi w:val="0"/>
        <w:rPr>
          <w:sz w:val="20"/>
        </w:rPr>
      </w:pPr>
    </w:p>
    <w:p w:rsidR="00AE1D00" w:rsidRDefault="00AE1D00" w:rsidP="00AE1D00">
      <w:pPr>
        <w:tabs>
          <w:tab w:val="left" w:pos="1030"/>
        </w:tabs>
        <w:bidi w:val="0"/>
        <w:rPr>
          <w:sz w:val="20"/>
        </w:rPr>
      </w:pPr>
    </w:p>
    <w:p w:rsidR="00AE1D00" w:rsidRDefault="00AE1D00" w:rsidP="00AE1D00">
      <w:pPr>
        <w:tabs>
          <w:tab w:val="left" w:pos="1030"/>
        </w:tabs>
        <w:bidi w:val="0"/>
        <w:rPr>
          <w:sz w:val="20"/>
        </w:rPr>
      </w:pPr>
    </w:p>
    <w:p w:rsidR="00AE1D00" w:rsidRDefault="00AE1D00" w:rsidP="00AE1D00">
      <w:pPr>
        <w:tabs>
          <w:tab w:val="left" w:pos="1030"/>
        </w:tabs>
        <w:bidi w:val="0"/>
        <w:rPr>
          <w:sz w:val="20"/>
        </w:rPr>
      </w:pPr>
    </w:p>
    <w:p w:rsidR="00AE1D00" w:rsidRDefault="00AE1D00" w:rsidP="00AE1D00">
      <w:pPr>
        <w:tabs>
          <w:tab w:val="left" w:pos="1030"/>
        </w:tabs>
        <w:bidi w:val="0"/>
        <w:rPr>
          <w:sz w:val="20"/>
        </w:rPr>
      </w:pPr>
    </w:p>
    <w:p w:rsidR="00AE1D00" w:rsidRDefault="00AE1D00" w:rsidP="00AE1D00">
      <w:pPr>
        <w:tabs>
          <w:tab w:val="left" w:pos="1030"/>
        </w:tabs>
        <w:bidi w:val="0"/>
        <w:rPr>
          <w:sz w:val="20"/>
        </w:rPr>
      </w:pPr>
    </w:p>
    <w:p w:rsidR="00AE1D00" w:rsidRDefault="00AE1D00" w:rsidP="00AE1D00">
      <w:pPr>
        <w:pStyle w:val="BodyText"/>
        <w:spacing w:before="120"/>
        <w:ind w:left="943" w:right="1044"/>
        <w:jc w:val="center"/>
      </w:pPr>
      <w:r>
        <w:rPr>
          <w:b/>
          <w:shd w:val="clear" w:color="auto" w:fill="D2D2D2"/>
        </w:rPr>
        <w:t>Fig. 17:</w:t>
      </w:r>
      <w:r>
        <w:rPr>
          <w:b/>
        </w:rPr>
        <w:t xml:space="preserve"> </w:t>
      </w:r>
      <w:r>
        <w:t xml:space="preserve">X-Ray Lumbar spine, Lateral </w:t>
      </w:r>
      <w:proofErr w:type="gramStart"/>
      <w:r>
        <w:t>view follow</w:t>
      </w:r>
      <w:proofErr w:type="gramEnd"/>
      <w:r>
        <w:t xml:space="preserve"> up on 6</w:t>
      </w:r>
      <w:r>
        <w:rPr>
          <w:vertAlign w:val="superscript"/>
        </w:rPr>
        <w:t>th</w:t>
      </w:r>
      <w:r>
        <w:t xml:space="preserve"> month.</w:t>
      </w:r>
    </w:p>
    <w:p w:rsidR="003431BA" w:rsidRPr="00BF1A8A" w:rsidRDefault="003431BA" w:rsidP="003431BA">
      <w:pPr>
        <w:pStyle w:val="Heading1"/>
        <w:numPr>
          <w:ilvl w:val="0"/>
          <w:numId w:val="1"/>
        </w:numPr>
        <w:tabs>
          <w:tab w:val="left" w:pos="426"/>
        </w:tabs>
        <w:spacing w:before="95" w:line="228" w:lineRule="exact"/>
        <w:ind w:left="142" w:firstLine="142"/>
        <w:jc w:val="both"/>
        <w:rPr>
          <w:sz w:val="28"/>
          <w:szCs w:val="28"/>
        </w:rPr>
      </w:pPr>
      <w:r w:rsidRPr="00BF1A8A">
        <w:rPr>
          <w:sz w:val="28"/>
          <w:szCs w:val="28"/>
        </w:rPr>
        <w:t>Discussion</w:t>
      </w:r>
    </w:p>
    <w:p w:rsidR="003431BA" w:rsidRPr="00BF1A8A" w:rsidRDefault="003431BA" w:rsidP="00BF1A8A">
      <w:pPr>
        <w:pStyle w:val="BodyText"/>
        <w:ind w:left="142" w:firstLine="425"/>
        <w:jc w:val="both"/>
        <w:rPr>
          <w:sz w:val="28"/>
          <w:szCs w:val="28"/>
        </w:rPr>
      </w:pPr>
      <w:r w:rsidRPr="00BF1A8A">
        <w:rPr>
          <w:sz w:val="28"/>
          <w:szCs w:val="28"/>
        </w:rPr>
        <w:t xml:space="preserve">The current study revealed that less than one quarter of patients of thoracolumbar spine fractures had associated trauma to other systems and more than three quarters of those patients had no associated trauma. </w:t>
      </w:r>
      <w:r w:rsidRPr="00BF1A8A">
        <w:rPr>
          <w:b/>
          <w:sz w:val="28"/>
          <w:szCs w:val="28"/>
        </w:rPr>
        <w:t>George M</w:t>
      </w:r>
      <w:hyperlink r:id="rId22" w:history="1">
        <w:r w:rsidRPr="00BF1A8A">
          <w:rPr>
            <w:b/>
            <w:sz w:val="28"/>
            <w:szCs w:val="28"/>
          </w:rPr>
          <w:t xml:space="preserve"> </w:t>
        </w:r>
        <w:proofErr w:type="spellStart"/>
        <w:r w:rsidRPr="00BF1A8A">
          <w:rPr>
            <w:b/>
            <w:sz w:val="28"/>
            <w:szCs w:val="28"/>
          </w:rPr>
          <w:t>Ghobrial</w:t>
        </w:r>
        <w:proofErr w:type="spellEnd"/>
        <w:r w:rsidRPr="00BF1A8A">
          <w:rPr>
            <w:b/>
            <w:sz w:val="28"/>
            <w:szCs w:val="28"/>
          </w:rPr>
          <w:t>,</w:t>
        </w:r>
        <w:r w:rsidRPr="00BF1A8A">
          <w:rPr>
            <w:sz w:val="28"/>
            <w:szCs w:val="28"/>
          </w:rPr>
          <w:t xml:space="preserve"> </w:t>
        </w:r>
      </w:hyperlink>
      <w:r w:rsidRPr="00BF1A8A">
        <w:rPr>
          <w:b/>
          <w:sz w:val="28"/>
          <w:szCs w:val="28"/>
          <w:vertAlign w:val="superscript"/>
        </w:rPr>
        <w:t>(8)</w:t>
      </w:r>
      <w:r w:rsidRPr="00BF1A8A">
        <w:rPr>
          <w:b/>
          <w:sz w:val="28"/>
          <w:szCs w:val="28"/>
        </w:rPr>
        <w:t xml:space="preserve"> </w:t>
      </w:r>
      <w:r w:rsidRPr="00BF1A8A">
        <w:rPr>
          <w:sz w:val="28"/>
          <w:szCs w:val="28"/>
        </w:rPr>
        <w:t>reported a retrospective review of thoracolumbar trauma found in 151 patients with about one third of patients had associated trauma to other systems as intra-abdominal injuries and head injuries that was similar to our study. Also</w:t>
      </w:r>
      <w:r w:rsidRPr="00BF1A8A">
        <w:rPr>
          <w:b/>
          <w:sz w:val="28"/>
          <w:szCs w:val="28"/>
        </w:rPr>
        <w:t xml:space="preserve">, </w:t>
      </w:r>
      <w:hyperlink r:id="rId23" w:history="1">
        <w:proofErr w:type="spellStart"/>
        <w:r w:rsidRPr="00BF1A8A">
          <w:rPr>
            <w:b/>
            <w:sz w:val="28"/>
            <w:szCs w:val="28"/>
          </w:rPr>
          <w:t>Heidari</w:t>
        </w:r>
        <w:proofErr w:type="spellEnd"/>
      </w:hyperlink>
      <w:r w:rsidRPr="00BF1A8A">
        <w:rPr>
          <w:b/>
          <w:sz w:val="28"/>
          <w:szCs w:val="28"/>
        </w:rPr>
        <w:t xml:space="preserve"> P et al., </w:t>
      </w:r>
      <w:r w:rsidRPr="00BF1A8A">
        <w:rPr>
          <w:b/>
          <w:sz w:val="28"/>
          <w:szCs w:val="28"/>
          <w:vertAlign w:val="superscript"/>
        </w:rPr>
        <w:t>(9)</w:t>
      </w:r>
      <w:r w:rsidRPr="00BF1A8A">
        <w:rPr>
          <w:b/>
          <w:sz w:val="28"/>
          <w:szCs w:val="28"/>
        </w:rPr>
        <w:t xml:space="preserve">, </w:t>
      </w:r>
      <w:r w:rsidRPr="00BF1A8A">
        <w:rPr>
          <w:spacing w:val="-3"/>
          <w:sz w:val="28"/>
          <w:szCs w:val="28"/>
        </w:rPr>
        <w:t xml:space="preserve">reported </w:t>
      </w:r>
      <w:r w:rsidRPr="00BF1A8A">
        <w:rPr>
          <w:sz w:val="28"/>
          <w:szCs w:val="28"/>
        </w:rPr>
        <w:t xml:space="preserve">that a total of 171 (27.6%) patients had associated non-spinal injuries. In study of </w:t>
      </w:r>
      <w:proofErr w:type="spellStart"/>
      <w:r w:rsidRPr="00BF1A8A">
        <w:rPr>
          <w:b/>
          <w:sz w:val="28"/>
          <w:szCs w:val="28"/>
        </w:rPr>
        <w:t>Woltmann</w:t>
      </w:r>
      <w:proofErr w:type="spellEnd"/>
      <w:r w:rsidRPr="00BF1A8A">
        <w:rPr>
          <w:b/>
          <w:sz w:val="28"/>
          <w:szCs w:val="28"/>
        </w:rPr>
        <w:t xml:space="preserve"> and </w:t>
      </w:r>
      <w:proofErr w:type="spellStart"/>
      <w:r w:rsidRPr="00BF1A8A">
        <w:rPr>
          <w:b/>
          <w:sz w:val="28"/>
          <w:szCs w:val="28"/>
        </w:rPr>
        <w:t>Bühren</w:t>
      </w:r>
      <w:proofErr w:type="spellEnd"/>
      <w:r w:rsidRPr="00BF1A8A">
        <w:rPr>
          <w:b/>
          <w:sz w:val="28"/>
          <w:szCs w:val="28"/>
        </w:rPr>
        <w:t xml:space="preserve"> et al.,</w:t>
      </w:r>
      <w:r w:rsidRPr="00BF1A8A">
        <w:rPr>
          <w:sz w:val="28"/>
          <w:szCs w:val="28"/>
        </w:rPr>
        <w:t xml:space="preserve"> (10), a review of hospital admissions of patients with spinal injuries identified the presence of associated injuries in nearly half of the cases that differed with our study. Regarding fracture level of thoracolumbar spine fractures among studied patients, our current study reported that the L1 level was found to be the most common affected neurological level on admission detected in nearly half of cases followed by the L2, L3 and D12 levels in nearly third of cases. So, the study revealed that thoracolumbar region was the most common susceptible level to be injured as reported in about majority of studied cases.  </w:t>
      </w:r>
      <w:proofErr w:type="spellStart"/>
      <w:r w:rsidRPr="00BF1A8A">
        <w:rPr>
          <w:b/>
          <w:sz w:val="28"/>
          <w:szCs w:val="28"/>
        </w:rPr>
        <w:t>Muralidhar</w:t>
      </w:r>
      <w:proofErr w:type="spellEnd"/>
      <w:r w:rsidRPr="00BF1A8A">
        <w:rPr>
          <w:b/>
          <w:sz w:val="28"/>
          <w:szCs w:val="28"/>
        </w:rPr>
        <w:t xml:space="preserve"> et al., </w:t>
      </w:r>
      <w:r w:rsidRPr="00BF1A8A">
        <w:rPr>
          <w:b/>
          <w:sz w:val="28"/>
          <w:szCs w:val="28"/>
          <w:vertAlign w:val="superscript"/>
        </w:rPr>
        <w:t>(11)</w:t>
      </w:r>
      <w:r w:rsidRPr="00BF1A8A">
        <w:rPr>
          <w:b/>
          <w:sz w:val="28"/>
          <w:szCs w:val="28"/>
        </w:rPr>
        <w:t xml:space="preserve"> </w:t>
      </w:r>
      <w:r w:rsidRPr="00BF1A8A">
        <w:rPr>
          <w:sz w:val="28"/>
          <w:szCs w:val="28"/>
        </w:rPr>
        <w:t>was similar to the current study that the site of injury was at L1 level in nearly two thirds of studied cases followed by L2 &amp; D12 levels in about one quarter of studied cases.</w:t>
      </w:r>
    </w:p>
    <w:p w:rsidR="003431BA" w:rsidRPr="00BF1A8A" w:rsidRDefault="003431BA" w:rsidP="003431BA">
      <w:pPr>
        <w:pStyle w:val="BodyText"/>
        <w:spacing w:before="55"/>
        <w:ind w:firstLine="567"/>
        <w:jc w:val="both"/>
        <w:rPr>
          <w:sz w:val="28"/>
          <w:szCs w:val="28"/>
        </w:rPr>
      </w:pPr>
      <w:r w:rsidRPr="00BF1A8A">
        <w:rPr>
          <w:b/>
          <w:sz w:val="28"/>
          <w:szCs w:val="28"/>
        </w:rPr>
        <w:t>Yan et al.,</w:t>
      </w:r>
      <w:r w:rsidRPr="00BF1A8A">
        <w:rPr>
          <w:b/>
          <w:sz w:val="28"/>
          <w:szCs w:val="28"/>
          <w:vertAlign w:val="superscript"/>
        </w:rPr>
        <w:t xml:space="preserve"> (12)</w:t>
      </w:r>
      <w:r w:rsidRPr="00BF1A8A">
        <w:rPr>
          <w:b/>
          <w:sz w:val="28"/>
          <w:szCs w:val="28"/>
        </w:rPr>
        <w:t xml:space="preserve"> </w:t>
      </w:r>
      <w:r w:rsidRPr="00BF1A8A">
        <w:rPr>
          <w:sz w:val="28"/>
          <w:szCs w:val="28"/>
        </w:rPr>
        <w:t xml:space="preserve">revealed that L1 was the most common affected vertebra representing more than one third of studied cases. With the study reported by </w:t>
      </w:r>
      <w:r w:rsidRPr="00BF1A8A">
        <w:rPr>
          <w:b/>
          <w:sz w:val="28"/>
          <w:szCs w:val="28"/>
        </w:rPr>
        <w:t xml:space="preserve">S </w:t>
      </w:r>
      <w:proofErr w:type="spellStart"/>
      <w:r w:rsidRPr="00BF1A8A">
        <w:rPr>
          <w:b/>
          <w:sz w:val="28"/>
          <w:szCs w:val="28"/>
        </w:rPr>
        <w:t>Rajasekaran</w:t>
      </w:r>
      <w:proofErr w:type="spellEnd"/>
      <w:r w:rsidRPr="00BF1A8A">
        <w:rPr>
          <w:b/>
          <w:sz w:val="28"/>
          <w:szCs w:val="28"/>
        </w:rPr>
        <w:t xml:space="preserve"> et al., </w:t>
      </w:r>
      <w:r w:rsidRPr="00BF1A8A">
        <w:rPr>
          <w:b/>
          <w:sz w:val="28"/>
          <w:szCs w:val="28"/>
          <w:vertAlign w:val="superscript"/>
        </w:rPr>
        <w:t>(13)</w:t>
      </w:r>
      <w:r w:rsidRPr="00BF1A8A">
        <w:rPr>
          <w:b/>
          <w:sz w:val="28"/>
          <w:szCs w:val="28"/>
        </w:rPr>
        <w:t xml:space="preserve"> </w:t>
      </w:r>
      <w:r w:rsidRPr="00BF1A8A">
        <w:rPr>
          <w:spacing w:val="-3"/>
          <w:sz w:val="28"/>
          <w:szCs w:val="28"/>
        </w:rPr>
        <w:t xml:space="preserve">reported </w:t>
      </w:r>
      <w:r w:rsidRPr="00BF1A8A">
        <w:rPr>
          <w:sz w:val="28"/>
          <w:szCs w:val="28"/>
        </w:rPr>
        <w:t xml:space="preserve">predominance of L1 fracture as among the thoracolumbar </w:t>
      </w:r>
      <w:proofErr w:type="gramStart"/>
      <w:r w:rsidRPr="00BF1A8A">
        <w:rPr>
          <w:sz w:val="28"/>
          <w:szCs w:val="28"/>
        </w:rPr>
        <w:t>injuries,</w:t>
      </w:r>
      <w:proofErr w:type="gramEnd"/>
      <w:r w:rsidRPr="00BF1A8A">
        <w:rPr>
          <w:sz w:val="28"/>
          <w:szCs w:val="28"/>
        </w:rPr>
        <w:t xml:space="preserve"> two thirds of cases affected the transitional zone</w:t>
      </w:r>
      <w:r w:rsidRPr="00BF1A8A">
        <w:rPr>
          <w:spacing w:val="-3"/>
          <w:sz w:val="28"/>
          <w:szCs w:val="28"/>
        </w:rPr>
        <w:t xml:space="preserve"> </w:t>
      </w:r>
      <w:r w:rsidRPr="00BF1A8A">
        <w:rPr>
          <w:sz w:val="28"/>
          <w:szCs w:val="28"/>
        </w:rPr>
        <w:t>(T11-L2).</w:t>
      </w:r>
    </w:p>
    <w:p w:rsidR="003431BA" w:rsidRPr="00BF1A8A" w:rsidRDefault="003431BA" w:rsidP="003431BA">
      <w:pPr>
        <w:pStyle w:val="BodyText"/>
        <w:spacing w:before="1"/>
        <w:ind w:right="1" w:firstLine="709"/>
        <w:jc w:val="both"/>
        <w:rPr>
          <w:sz w:val="28"/>
          <w:szCs w:val="28"/>
        </w:rPr>
      </w:pPr>
      <w:r w:rsidRPr="00BF1A8A">
        <w:rPr>
          <w:sz w:val="28"/>
          <w:szCs w:val="28"/>
        </w:rPr>
        <w:t xml:space="preserve">In most studies, we noticed that L1 vertebra was the most common affected level as L1 is located at the center of transition zone between stiff </w:t>
      </w:r>
      <w:proofErr w:type="spellStart"/>
      <w:r w:rsidRPr="00BF1A8A">
        <w:rPr>
          <w:sz w:val="28"/>
          <w:szCs w:val="28"/>
        </w:rPr>
        <w:t>kyphotic</w:t>
      </w:r>
      <w:proofErr w:type="spellEnd"/>
      <w:r w:rsidRPr="00BF1A8A">
        <w:rPr>
          <w:sz w:val="28"/>
          <w:szCs w:val="28"/>
        </w:rPr>
        <w:t xml:space="preserve"> dorsal and mobile </w:t>
      </w:r>
      <w:proofErr w:type="spellStart"/>
      <w:r w:rsidRPr="00BF1A8A">
        <w:rPr>
          <w:sz w:val="28"/>
          <w:szCs w:val="28"/>
        </w:rPr>
        <w:t>lordotic</w:t>
      </w:r>
      <w:proofErr w:type="spellEnd"/>
      <w:r w:rsidRPr="00BF1A8A">
        <w:rPr>
          <w:sz w:val="28"/>
          <w:szCs w:val="28"/>
        </w:rPr>
        <w:t xml:space="preserve"> lumbar spine and also located between the coronal thoracic spine facets orientation and sagittal lumbar spine facets orientation. So, these conditions put L1 under maximum stress and make it more liable to be</w:t>
      </w:r>
      <w:r w:rsidRPr="00BF1A8A">
        <w:rPr>
          <w:spacing w:val="-1"/>
          <w:sz w:val="28"/>
          <w:szCs w:val="28"/>
        </w:rPr>
        <w:t xml:space="preserve"> </w:t>
      </w:r>
      <w:r w:rsidRPr="00BF1A8A">
        <w:rPr>
          <w:sz w:val="28"/>
          <w:szCs w:val="28"/>
        </w:rPr>
        <w:t>fractured.</w:t>
      </w:r>
    </w:p>
    <w:p w:rsidR="003431BA" w:rsidRPr="00BF1A8A" w:rsidRDefault="003431BA" w:rsidP="003431BA">
      <w:pPr>
        <w:pStyle w:val="BodyText"/>
        <w:ind w:firstLine="709"/>
        <w:jc w:val="both"/>
        <w:rPr>
          <w:sz w:val="28"/>
          <w:szCs w:val="28"/>
        </w:rPr>
      </w:pPr>
      <w:r w:rsidRPr="00BF1A8A">
        <w:rPr>
          <w:sz w:val="28"/>
          <w:szCs w:val="28"/>
        </w:rPr>
        <w:lastRenderedPageBreak/>
        <w:t xml:space="preserve">Utilizing the AO Spine TL spine injury classification, Our Study reported that nearly three quarters of studied patients had type </w:t>
      </w:r>
      <w:proofErr w:type="gramStart"/>
      <w:r w:rsidRPr="00BF1A8A">
        <w:rPr>
          <w:sz w:val="28"/>
          <w:szCs w:val="28"/>
        </w:rPr>
        <w:t>A</w:t>
      </w:r>
      <w:proofErr w:type="gramEnd"/>
      <w:r w:rsidRPr="00BF1A8A">
        <w:rPr>
          <w:sz w:val="28"/>
          <w:szCs w:val="28"/>
        </w:rPr>
        <w:t xml:space="preserve"> injuries, less than one quarter of patients had type B injuries and few patients had type C injuries. So, Type </w:t>
      </w:r>
      <w:proofErr w:type="gramStart"/>
      <w:r w:rsidRPr="00BF1A8A">
        <w:rPr>
          <w:sz w:val="28"/>
          <w:szCs w:val="28"/>
        </w:rPr>
        <w:t>A</w:t>
      </w:r>
      <w:proofErr w:type="gramEnd"/>
      <w:r w:rsidRPr="00BF1A8A">
        <w:rPr>
          <w:sz w:val="28"/>
          <w:szCs w:val="28"/>
        </w:rPr>
        <w:t xml:space="preserve"> injuries were the most common injuries regarding AO Spine TL spine injury classification.</w:t>
      </w:r>
    </w:p>
    <w:p w:rsidR="003431BA" w:rsidRPr="00BF1A8A" w:rsidRDefault="003431BA" w:rsidP="003431BA">
      <w:pPr>
        <w:pStyle w:val="BodyText"/>
        <w:spacing w:before="1"/>
        <w:ind w:right="1" w:firstLine="709"/>
        <w:jc w:val="both"/>
        <w:rPr>
          <w:sz w:val="28"/>
          <w:szCs w:val="28"/>
        </w:rPr>
      </w:pPr>
      <w:proofErr w:type="spellStart"/>
      <w:r w:rsidRPr="00BF1A8A">
        <w:rPr>
          <w:b/>
          <w:sz w:val="28"/>
          <w:szCs w:val="28"/>
        </w:rPr>
        <w:t>Vaccaro</w:t>
      </w:r>
      <w:proofErr w:type="spellEnd"/>
      <w:r w:rsidRPr="00BF1A8A">
        <w:rPr>
          <w:b/>
          <w:sz w:val="28"/>
          <w:szCs w:val="28"/>
        </w:rPr>
        <w:t xml:space="preserve"> et al., </w:t>
      </w:r>
      <w:r w:rsidRPr="00BF1A8A">
        <w:rPr>
          <w:b/>
          <w:sz w:val="28"/>
          <w:szCs w:val="28"/>
          <w:vertAlign w:val="superscript"/>
        </w:rPr>
        <w:t>(7)</w:t>
      </w:r>
      <w:r w:rsidRPr="00BF1A8A">
        <w:rPr>
          <w:b/>
          <w:sz w:val="28"/>
          <w:szCs w:val="28"/>
        </w:rPr>
        <w:t xml:space="preserve"> </w:t>
      </w:r>
      <w:r w:rsidRPr="00BF1A8A">
        <w:rPr>
          <w:sz w:val="28"/>
          <w:szCs w:val="28"/>
        </w:rPr>
        <w:t xml:space="preserve">was similar to our study that reported that more than half of cases had type </w:t>
      </w:r>
      <w:proofErr w:type="gramStart"/>
      <w:r w:rsidRPr="00BF1A8A">
        <w:rPr>
          <w:sz w:val="28"/>
          <w:szCs w:val="28"/>
        </w:rPr>
        <w:t>A</w:t>
      </w:r>
      <w:proofErr w:type="gramEnd"/>
      <w:r w:rsidRPr="00BF1A8A">
        <w:rPr>
          <w:sz w:val="28"/>
          <w:szCs w:val="28"/>
        </w:rPr>
        <w:t xml:space="preserve"> injuries, about one quarter of cases had type B injuries and about less than quarter of cases had type C injuries that agreed with our study.</w:t>
      </w:r>
    </w:p>
    <w:p w:rsidR="003431BA" w:rsidRPr="00BF1A8A" w:rsidRDefault="003431BA" w:rsidP="003431BA">
      <w:pPr>
        <w:pStyle w:val="BodyText"/>
        <w:ind w:right="2" w:firstLine="709"/>
        <w:jc w:val="both"/>
        <w:rPr>
          <w:sz w:val="28"/>
          <w:szCs w:val="28"/>
        </w:rPr>
      </w:pPr>
      <w:proofErr w:type="spellStart"/>
      <w:r w:rsidRPr="00BF1A8A">
        <w:rPr>
          <w:b/>
          <w:sz w:val="28"/>
          <w:szCs w:val="28"/>
        </w:rPr>
        <w:t>Barcelos</w:t>
      </w:r>
      <w:proofErr w:type="spellEnd"/>
      <w:r w:rsidRPr="00BF1A8A">
        <w:rPr>
          <w:b/>
          <w:sz w:val="28"/>
          <w:szCs w:val="28"/>
        </w:rPr>
        <w:t xml:space="preserve"> et al., </w:t>
      </w:r>
      <w:r w:rsidRPr="00BF1A8A">
        <w:rPr>
          <w:b/>
          <w:sz w:val="28"/>
          <w:szCs w:val="28"/>
          <w:vertAlign w:val="superscript"/>
        </w:rPr>
        <w:t>(14)</w:t>
      </w:r>
      <w:r w:rsidRPr="00BF1A8A">
        <w:rPr>
          <w:b/>
          <w:sz w:val="28"/>
          <w:szCs w:val="28"/>
        </w:rPr>
        <w:t xml:space="preserve"> </w:t>
      </w:r>
      <w:r w:rsidRPr="00BF1A8A">
        <w:rPr>
          <w:sz w:val="28"/>
          <w:szCs w:val="28"/>
        </w:rPr>
        <w:t xml:space="preserve">differed with our study and reported that about one half of studied patients had type C injuries, one third of patients had type </w:t>
      </w:r>
      <w:proofErr w:type="gramStart"/>
      <w:r w:rsidRPr="00BF1A8A">
        <w:rPr>
          <w:sz w:val="28"/>
          <w:szCs w:val="28"/>
        </w:rPr>
        <w:t>A</w:t>
      </w:r>
      <w:proofErr w:type="gramEnd"/>
      <w:r w:rsidRPr="00BF1A8A">
        <w:rPr>
          <w:sz w:val="28"/>
          <w:szCs w:val="28"/>
        </w:rPr>
        <w:t xml:space="preserve"> injuries and few patients had type B</w:t>
      </w:r>
      <w:r w:rsidRPr="00BF1A8A">
        <w:rPr>
          <w:spacing w:val="1"/>
          <w:sz w:val="28"/>
          <w:szCs w:val="28"/>
        </w:rPr>
        <w:t xml:space="preserve"> </w:t>
      </w:r>
      <w:r w:rsidRPr="00BF1A8A">
        <w:rPr>
          <w:sz w:val="28"/>
          <w:szCs w:val="28"/>
        </w:rPr>
        <w:t>injuries.</w:t>
      </w:r>
    </w:p>
    <w:p w:rsidR="003431BA" w:rsidRPr="00BF1A8A" w:rsidRDefault="003431BA" w:rsidP="003431BA">
      <w:pPr>
        <w:pStyle w:val="BodyText"/>
        <w:ind w:right="1" w:firstLine="709"/>
        <w:jc w:val="both"/>
        <w:rPr>
          <w:sz w:val="28"/>
          <w:szCs w:val="28"/>
        </w:rPr>
      </w:pPr>
      <w:r w:rsidRPr="00BF1A8A">
        <w:rPr>
          <w:sz w:val="28"/>
          <w:szCs w:val="28"/>
        </w:rPr>
        <w:t xml:space="preserve">On Applying AO Spine TL spine injury classification, Our Study reported that about one third of cases </w:t>
      </w:r>
      <w:proofErr w:type="gramStart"/>
      <w:r w:rsidRPr="00BF1A8A">
        <w:rPr>
          <w:sz w:val="28"/>
          <w:szCs w:val="28"/>
        </w:rPr>
        <w:t>was</w:t>
      </w:r>
      <w:proofErr w:type="gramEnd"/>
      <w:r w:rsidRPr="00BF1A8A">
        <w:rPr>
          <w:sz w:val="28"/>
          <w:szCs w:val="28"/>
        </w:rPr>
        <w:t xml:space="preserve"> described as A1 injuries, followed by near quarter of cases for each B2, A3 and A2 injuries respectively. Also, our study reported few cases for A4, B1, C and A0 injuries respectively with no cases were reported as B3 injuries; About 25 patients had injuries classified as involving the PLC and the majority of studied cases </w:t>
      </w:r>
      <w:proofErr w:type="gramStart"/>
      <w:r w:rsidRPr="00BF1A8A">
        <w:rPr>
          <w:sz w:val="28"/>
          <w:szCs w:val="28"/>
        </w:rPr>
        <w:t>was</w:t>
      </w:r>
      <w:proofErr w:type="gramEnd"/>
      <w:r w:rsidRPr="00BF1A8A">
        <w:rPr>
          <w:sz w:val="28"/>
          <w:szCs w:val="28"/>
        </w:rPr>
        <w:t xml:space="preserve"> reported as type A injuries.</w:t>
      </w:r>
    </w:p>
    <w:p w:rsidR="003431BA" w:rsidRPr="00BF1A8A" w:rsidRDefault="003431BA" w:rsidP="003431BA">
      <w:pPr>
        <w:pStyle w:val="BodyText"/>
        <w:ind w:right="2" w:firstLine="709"/>
        <w:jc w:val="both"/>
        <w:rPr>
          <w:sz w:val="28"/>
          <w:szCs w:val="28"/>
        </w:rPr>
      </w:pPr>
      <w:proofErr w:type="spellStart"/>
      <w:r w:rsidRPr="00BF1A8A">
        <w:rPr>
          <w:b/>
          <w:sz w:val="28"/>
          <w:szCs w:val="28"/>
        </w:rPr>
        <w:t>Urrutia</w:t>
      </w:r>
      <w:proofErr w:type="spellEnd"/>
      <w:r w:rsidRPr="00BF1A8A">
        <w:rPr>
          <w:b/>
          <w:sz w:val="28"/>
          <w:szCs w:val="28"/>
        </w:rPr>
        <w:t xml:space="preserve"> J. et al., </w:t>
      </w:r>
      <w:r w:rsidRPr="00BF1A8A">
        <w:rPr>
          <w:b/>
          <w:sz w:val="28"/>
          <w:szCs w:val="28"/>
          <w:vertAlign w:val="superscript"/>
        </w:rPr>
        <w:t>(15)</w:t>
      </w:r>
      <w:r w:rsidRPr="00BF1A8A">
        <w:rPr>
          <w:b/>
          <w:sz w:val="28"/>
          <w:szCs w:val="28"/>
        </w:rPr>
        <w:t xml:space="preserve"> </w:t>
      </w:r>
      <w:r w:rsidRPr="00BF1A8A">
        <w:rPr>
          <w:sz w:val="28"/>
          <w:szCs w:val="28"/>
        </w:rPr>
        <w:t>differed with the current study and reported that one quarter of cases was described as B2 injuries followed by near one quarter of cases for type C injuries. But, more than tenth of cases for each A4, A3, A1 and B3 injuries respectively with few cases for A2, A0 and B1 injuries respectively.</w:t>
      </w:r>
    </w:p>
    <w:p w:rsidR="003431BA" w:rsidRPr="00BF1A8A" w:rsidRDefault="003431BA" w:rsidP="003431BA">
      <w:pPr>
        <w:pStyle w:val="BodyText"/>
        <w:spacing w:before="1"/>
        <w:ind w:right="3" w:firstLine="709"/>
        <w:jc w:val="both"/>
        <w:rPr>
          <w:sz w:val="28"/>
          <w:szCs w:val="28"/>
        </w:rPr>
      </w:pPr>
      <w:r w:rsidRPr="00BF1A8A">
        <w:rPr>
          <w:sz w:val="28"/>
          <w:szCs w:val="28"/>
        </w:rPr>
        <w:t xml:space="preserve">Utilizing the AO Spine TL spine injury classification, Our Study reported that more than half of patients was described as N0 and near one quarter of patients was described N3 with few cases for N2, N1, </w:t>
      </w:r>
      <w:proofErr w:type="spellStart"/>
      <w:r w:rsidRPr="00BF1A8A">
        <w:rPr>
          <w:sz w:val="28"/>
          <w:szCs w:val="28"/>
        </w:rPr>
        <w:t>Nx</w:t>
      </w:r>
      <w:proofErr w:type="spellEnd"/>
      <w:r w:rsidRPr="00BF1A8A">
        <w:rPr>
          <w:sz w:val="28"/>
          <w:szCs w:val="28"/>
        </w:rPr>
        <w:t xml:space="preserve"> and N4 respectively.</w:t>
      </w:r>
    </w:p>
    <w:p w:rsidR="003431BA" w:rsidRPr="00BF1A8A" w:rsidRDefault="003431BA" w:rsidP="003431BA">
      <w:pPr>
        <w:pStyle w:val="BodyText"/>
        <w:spacing w:before="55"/>
        <w:ind w:firstLine="709"/>
        <w:jc w:val="both"/>
        <w:rPr>
          <w:sz w:val="28"/>
          <w:szCs w:val="28"/>
        </w:rPr>
      </w:pPr>
      <w:r w:rsidRPr="00BF1A8A">
        <w:rPr>
          <w:sz w:val="28"/>
          <w:szCs w:val="28"/>
        </w:rPr>
        <w:t xml:space="preserve">So, N0 was found to be the most common neurological description on admission but N4 was found to be the least common neurological description on admission. </w:t>
      </w:r>
      <w:r w:rsidRPr="00BF1A8A">
        <w:rPr>
          <w:b/>
          <w:sz w:val="28"/>
          <w:szCs w:val="28"/>
        </w:rPr>
        <w:t xml:space="preserve">Andrew Z et al., </w:t>
      </w:r>
      <w:r w:rsidRPr="00BF1A8A">
        <w:rPr>
          <w:b/>
          <w:sz w:val="28"/>
          <w:szCs w:val="28"/>
          <w:vertAlign w:val="superscript"/>
        </w:rPr>
        <w:t>(16)</w:t>
      </w:r>
      <w:r w:rsidRPr="00BF1A8A">
        <w:rPr>
          <w:b/>
          <w:sz w:val="28"/>
          <w:szCs w:val="28"/>
        </w:rPr>
        <w:t xml:space="preserve"> </w:t>
      </w:r>
      <w:r w:rsidRPr="00BF1A8A">
        <w:rPr>
          <w:sz w:val="28"/>
          <w:szCs w:val="28"/>
        </w:rPr>
        <w:t>reported that majority of cases were neurologically intact (N0) that was similar to our study.</w:t>
      </w:r>
    </w:p>
    <w:p w:rsidR="003431BA" w:rsidRPr="00BF1A8A" w:rsidRDefault="003431BA" w:rsidP="003431BA">
      <w:pPr>
        <w:pStyle w:val="BodyText"/>
        <w:spacing w:before="1"/>
        <w:ind w:firstLine="709"/>
        <w:jc w:val="both"/>
        <w:rPr>
          <w:sz w:val="28"/>
          <w:szCs w:val="28"/>
        </w:rPr>
      </w:pPr>
      <w:r w:rsidRPr="00BF1A8A">
        <w:rPr>
          <w:sz w:val="28"/>
          <w:szCs w:val="28"/>
        </w:rPr>
        <w:t xml:space="preserve">The current study reported that the mean AO Spine score in our study was 4.2 and ranged 0-12 with about half of cases were ≤ 3 points and about one third of studied cases was &gt;5 points, with about two thirds of studied cases were managed as conservative treatment and about one third of studied cases was managed as surgical intervention, with no change in decision making from conservative cases to surgical cases. </w:t>
      </w:r>
      <w:r w:rsidRPr="00BF1A8A">
        <w:rPr>
          <w:b/>
          <w:sz w:val="28"/>
          <w:szCs w:val="28"/>
        </w:rPr>
        <w:t xml:space="preserve">Andrew Z et al., </w:t>
      </w:r>
      <w:r w:rsidRPr="00BF1A8A">
        <w:rPr>
          <w:b/>
          <w:sz w:val="28"/>
          <w:szCs w:val="28"/>
          <w:vertAlign w:val="superscript"/>
        </w:rPr>
        <w:t>(16)</w:t>
      </w:r>
      <w:r w:rsidRPr="00BF1A8A">
        <w:rPr>
          <w:b/>
          <w:sz w:val="28"/>
          <w:szCs w:val="28"/>
        </w:rPr>
        <w:t xml:space="preserve"> </w:t>
      </w:r>
      <w:r w:rsidRPr="00BF1A8A">
        <w:rPr>
          <w:sz w:val="28"/>
          <w:szCs w:val="28"/>
        </w:rPr>
        <w:t xml:space="preserve">differed with the current study as the mean AO Spine score was 8 and ranged </w:t>
      </w:r>
      <w:r w:rsidRPr="00BF1A8A">
        <w:rPr>
          <w:spacing w:val="2"/>
          <w:sz w:val="28"/>
          <w:szCs w:val="28"/>
        </w:rPr>
        <w:t xml:space="preserve">5– </w:t>
      </w:r>
      <w:r w:rsidRPr="00BF1A8A">
        <w:rPr>
          <w:sz w:val="28"/>
          <w:szCs w:val="28"/>
        </w:rPr>
        <w:t>12 and the majority of cases was &gt;5 points. Thus, Most of cases were managed by surgical intervention.</w:t>
      </w:r>
    </w:p>
    <w:p w:rsidR="003431BA" w:rsidRPr="00BF1A8A" w:rsidRDefault="003431BA" w:rsidP="003431BA">
      <w:pPr>
        <w:tabs>
          <w:tab w:val="right" w:pos="709"/>
        </w:tabs>
        <w:bidi w:val="0"/>
        <w:spacing w:before="2"/>
        <w:ind w:firstLine="709"/>
        <w:jc w:val="both"/>
        <w:rPr>
          <w:rFonts w:ascii="Times New Roman" w:eastAsia="Times New Roman" w:hAnsi="Times New Roman" w:cs="Times New Roman"/>
          <w:sz w:val="28"/>
          <w:szCs w:val="28"/>
        </w:rPr>
      </w:pPr>
      <w:r w:rsidRPr="00BF1A8A">
        <w:rPr>
          <w:rFonts w:ascii="Times New Roman" w:eastAsia="Times New Roman" w:hAnsi="Times New Roman" w:cs="Times New Roman"/>
          <w:sz w:val="28"/>
          <w:szCs w:val="28"/>
        </w:rPr>
        <w:t xml:space="preserve">Comparable to study of </w:t>
      </w:r>
      <w:proofErr w:type="spellStart"/>
      <w:r w:rsidRPr="00BF1A8A">
        <w:rPr>
          <w:rFonts w:ascii="Times New Roman" w:eastAsia="Times New Roman" w:hAnsi="Times New Roman" w:cs="Times New Roman"/>
          <w:b/>
          <w:sz w:val="28"/>
          <w:szCs w:val="28"/>
        </w:rPr>
        <w:t>Hitchon</w:t>
      </w:r>
      <w:proofErr w:type="spellEnd"/>
      <w:r w:rsidRPr="00BF1A8A">
        <w:rPr>
          <w:rFonts w:ascii="Times New Roman" w:eastAsia="Times New Roman" w:hAnsi="Times New Roman" w:cs="Times New Roman"/>
          <w:b/>
          <w:sz w:val="28"/>
          <w:szCs w:val="28"/>
        </w:rPr>
        <w:t xml:space="preserve"> et al.,</w:t>
      </w:r>
      <w:r w:rsidRPr="00BF1A8A">
        <w:rPr>
          <w:rFonts w:ascii="Times New Roman" w:eastAsia="Times New Roman" w:hAnsi="Times New Roman" w:cs="Times New Roman"/>
          <w:sz w:val="28"/>
          <w:szCs w:val="28"/>
        </w:rPr>
        <w:t xml:space="preserve"> (17) 255 patients with thoracolumbar spine fractures were treated by their department. There were 172 patients with neurological deficit, all of whom were treated with decompression and instrumentation. The remaining 83 were neurologically intact and were given a trial of no operative treatment with gradual mobilization.</w:t>
      </w:r>
    </w:p>
    <w:p w:rsidR="003431BA" w:rsidRPr="00BF1A8A" w:rsidRDefault="003431BA" w:rsidP="003431BA">
      <w:pPr>
        <w:pStyle w:val="BodyText"/>
        <w:ind w:firstLine="709"/>
        <w:jc w:val="both"/>
        <w:rPr>
          <w:sz w:val="28"/>
          <w:szCs w:val="28"/>
        </w:rPr>
      </w:pPr>
      <w:r w:rsidRPr="00BF1A8A">
        <w:rPr>
          <w:sz w:val="28"/>
          <w:szCs w:val="28"/>
        </w:rPr>
        <w:t xml:space="preserve">Our study showed that less than one quarter of studied cases complained disturbed motor power and disturbed sphincters control. Few cases had disturbed sensation on </w:t>
      </w:r>
      <w:r w:rsidRPr="00BF1A8A">
        <w:rPr>
          <w:sz w:val="28"/>
          <w:szCs w:val="28"/>
        </w:rPr>
        <w:lastRenderedPageBreak/>
        <w:t xml:space="preserve">admission according to ASIA scale. </w:t>
      </w:r>
      <w:proofErr w:type="spellStart"/>
      <w:r w:rsidRPr="00BF1A8A">
        <w:rPr>
          <w:b/>
          <w:sz w:val="28"/>
          <w:szCs w:val="28"/>
        </w:rPr>
        <w:t>Fernández</w:t>
      </w:r>
      <w:proofErr w:type="spellEnd"/>
      <w:r w:rsidRPr="00BF1A8A">
        <w:rPr>
          <w:b/>
          <w:sz w:val="28"/>
          <w:szCs w:val="28"/>
        </w:rPr>
        <w:t xml:space="preserve"> et al., </w:t>
      </w:r>
      <w:r w:rsidRPr="00BF1A8A">
        <w:rPr>
          <w:b/>
          <w:sz w:val="28"/>
          <w:szCs w:val="28"/>
          <w:vertAlign w:val="superscript"/>
        </w:rPr>
        <w:t>(6)</w:t>
      </w:r>
      <w:r w:rsidRPr="00BF1A8A">
        <w:rPr>
          <w:b/>
          <w:sz w:val="28"/>
          <w:szCs w:val="28"/>
        </w:rPr>
        <w:t xml:space="preserve"> </w:t>
      </w:r>
      <w:r w:rsidRPr="00BF1A8A">
        <w:rPr>
          <w:sz w:val="28"/>
          <w:szCs w:val="28"/>
        </w:rPr>
        <w:t>was similar to our study and reported that there was an associated risk for accompanying spinal cord injury in about one quarter of studied cases.</w:t>
      </w:r>
    </w:p>
    <w:p w:rsidR="003431BA" w:rsidRPr="00BF1A8A" w:rsidRDefault="003431BA" w:rsidP="003431BA">
      <w:pPr>
        <w:pStyle w:val="BodyText"/>
        <w:ind w:firstLine="44"/>
        <w:jc w:val="both"/>
        <w:rPr>
          <w:sz w:val="28"/>
          <w:szCs w:val="28"/>
        </w:rPr>
      </w:pPr>
      <w:r w:rsidRPr="00BF1A8A">
        <w:rPr>
          <w:sz w:val="28"/>
          <w:szCs w:val="28"/>
        </w:rPr>
        <w:t xml:space="preserve">Also, </w:t>
      </w:r>
      <w:r w:rsidRPr="00BF1A8A">
        <w:rPr>
          <w:b/>
          <w:sz w:val="28"/>
          <w:szCs w:val="28"/>
        </w:rPr>
        <w:t xml:space="preserve">S </w:t>
      </w:r>
      <w:proofErr w:type="spellStart"/>
      <w:r w:rsidRPr="00BF1A8A">
        <w:rPr>
          <w:b/>
          <w:sz w:val="28"/>
          <w:szCs w:val="28"/>
        </w:rPr>
        <w:t>Rajasekaran</w:t>
      </w:r>
      <w:proofErr w:type="spellEnd"/>
      <w:r w:rsidRPr="00BF1A8A">
        <w:rPr>
          <w:b/>
          <w:sz w:val="28"/>
          <w:szCs w:val="28"/>
        </w:rPr>
        <w:t xml:space="preserve"> et al., </w:t>
      </w:r>
      <w:r w:rsidRPr="00BF1A8A">
        <w:rPr>
          <w:b/>
          <w:spacing w:val="-4"/>
          <w:sz w:val="28"/>
          <w:szCs w:val="28"/>
          <w:vertAlign w:val="superscript"/>
        </w:rPr>
        <w:t>(13)</w:t>
      </w:r>
      <w:r w:rsidRPr="00BF1A8A">
        <w:rPr>
          <w:b/>
          <w:spacing w:val="-4"/>
          <w:sz w:val="28"/>
          <w:szCs w:val="28"/>
        </w:rPr>
        <w:t xml:space="preserve"> </w:t>
      </w:r>
      <w:r w:rsidRPr="00BF1A8A">
        <w:rPr>
          <w:sz w:val="28"/>
          <w:szCs w:val="28"/>
        </w:rPr>
        <w:t xml:space="preserve">reported that neurological injury complicated around one third of the fractures that was similar with our study. </w:t>
      </w:r>
      <w:r w:rsidRPr="00BF1A8A">
        <w:rPr>
          <w:b/>
          <w:sz w:val="28"/>
          <w:szCs w:val="28"/>
        </w:rPr>
        <w:t xml:space="preserve">George M. </w:t>
      </w:r>
      <w:r w:rsidRPr="00BF1A8A">
        <w:rPr>
          <w:b/>
          <w:sz w:val="28"/>
          <w:szCs w:val="28"/>
          <w:vertAlign w:val="superscript"/>
        </w:rPr>
        <w:t>(8)</w:t>
      </w:r>
      <w:r w:rsidRPr="00BF1A8A">
        <w:rPr>
          <w:b/>
          <w:sz w:val="28"/>
          <w:szCs w:val="28"/>
        </w:rPr>
        <w:t xml:space="preserve"> </w:t>
      </w:r>
      <w:r w:rsidRPr="00BF1A8A">
        <w:rPr>
          <w:sz w:val="28"/>
          <w:szCs w:val="28"/>
        </w:rPr>
        <w:t>reported that approximately half of the patients had neurologically deficits that differed with our study.</w:t>
      </w:r>
    </w:p>
    <w:p w:rsidR="003431BA" w:rsidRPr="00BF1A8A" w:rsidRDefault="003431BA" w:rsidP="003431BA">
      <w:pPr>
        <w:pStyle w:val="BodyText"/>
        <w:tabs>
          <w:tab w:val="right" w:pos="10490"/>
        </w:tabs>
        <w:ind w:firstLine="709"/>
        <w:jc w:val="both"/>
        <w:rPr>
          <w:sz w:val="28"/>
          <w:szCs w:val="28"/>
        </w:rPr>
      </w:pPr>
      <w:r w:rsidRPr="00BF1A8A">
        <w:rPr>
          <w:sz w:val="28"/>
          <w:szCs w:val="28"/>
        </w:rPr>
        <w:t>The current study reported that majority of studied patients had intact sphincter control while less than one quarter of studied patients, 14 patients, had disturbed sphincter control on admission. 12 patients of them were managed surgically and 2 patients were managed conservative with high statistically significant difference (p &lt;0.001).</w:t>
      </w:r>
    </w:p>
    <w:p w:rsidR="003431BA" w:rsidRPr="00BF1A8A" w:rsidRDefault="003431BA" w:rsidP="003431BA">
      <w:pPr>
        <w:pStyle w:val="BodyText"/>
        <w:tabs>
          <w:tab w:val="right" w:pos="10490"/>
        </w:tabs>
        <w:ind w:firstLine="709"/>
        <w:jc w:val="both"/>
        <w:rPr>
          <w:sz w:val="28"/>
          <w:szCs w:val="28"/>
        </w:rPr>
      </w:pPr>
      <w:r w:rsidRPr="00BF1A8A">
        <w:rPr>
          <w:sz w:val="28"/>
          <w:szCs w:val="28"/>
        </w:rPr>
        <w:t>On follow up at 6</w:t>
      </w:r>
      <w:r w:rsidRPr="00BF1A8A">
        <w:rPr>
          <w:sz w:val="28"/>
          <w:szCs w:val="28"/>
          <w:vertAlign w:val="superscript"/>
        </w:rPr>
        <w:t>th</w:t>
      </w:r>
      <w:r w:rsidRPr="00BF1A8A">
        <w:rPr>
          <w:sz w:val="28"/>
          <w:szCs w:val="28"/>
        </w:rPr>
        <w:t xml:space="preserve"> month, almost all those patients improved their sphincter disturbance, only one patient still complained sphincter disturbance for surgical group but conservative group had no patients with sphincter disturbance.</w:t>
      </w:r>
    </w:p>
    <w:p w:rsidR="003431BA" w:rsidRPr="00BF1A8A" w:rsidRDefault="003431BA" w:rsidP="003431BA">
      <w:pPr>
        <w:pStyle w:val="BodyText"/>
        <w:spacing w:before="55"/>
        <w:ind w:right="3" w:firstLine="709"/>
        <w:jc w:val="both"/>
        <w:rPr>
          <w:sz w:val="28"/>
          <w:szCs w:val="28"/>
        </w:rPr>
      </w:pPr>
      <w:r w:rsidRPr="00BF1A8A">
        <w:rPr>
          <w:sz w:val="28"/>
          <w:szCs w:val="28"/>
        </w:rPr>
        <w:t>There were statistically significant differences to sphincter control on admission, follow up at 3rd month and 6th month of discharge after application of AO Spine injury classification on studied patients (p &lt;0.001).</w:t>
      </w:r>
    </w:p>
    <w:p w:rsidR="003431BA" w:rsidRPr="00BF1A8A" w:rsidRDefault="003431BA" w:rsidP="003431BA">
      <w:pPr>
        <w:pStyle w:val="BodyText"/>
        <w:spacing w:before="1"/>
        <w:ind w:right="1" w:firstLine="709"/>
        <w:jc w:val="both"/>
        <w:rPr>
          <w:sz w:val="28"/>
          <w:szCs w:val="28"/>
        </w:rPr>
      </w:pPr>
      <w:r w:rsidRPr="00BF1A8A">
        <w:rPr>
          <w:sz w:val="28"/>
          <w:szCs w:val="28"/>
        </w:rPr>
        <w:t xml:space="preserve">The study of </w:t>
      </w:r>
      <w:proofErr w:type="spellStart"/>
      <w:r w:rsidRPr="00BF1A8A">
        <w:rPr>
          <w:b/>
          <w:sz w:val="28"/>
          <w:szCs w:val="28"/>
        </w:rPr>
        <w:t>Hitchon</w:t>
      </w:r>
      <w:proofErr w:type="spellEnd"/>
      <w:r w:rsidRPr="00BF1A8A">
        <w:rPr>
          <w:b/>
          <w:sz w:val="28"/>
          <w:szCs w:val="28"/>
        </w:rPr>
        <w:t xml:space="preserve"> et al., </w:t>
      </w:r>
      <w:r w:rsidRPr="00BF1A8A">
        <w:rPr>
          <w:b/>
          <w:sz w:val="28"/>
          <w:szCs w:val="28"/>
          <w:vertAlign w:val="superscript"/>
        </w:rPr>
        <w:t>(17)</w:t>
      </w:r>
      <w:r w:rsidRPr="00BF1A8A">
        <w:rPr>
          <w:b/>
          <w:sz w:val="28"/>
          <w:szCs w:val="28"/>
        </w:rPr>
        <w:t xml:space="preserve"> </w:t>
      </w:r>
      <w:r w:rsidRPr="00BF1A8A">
        <w:rPr>
          <w:sz w:val="28"/>
          <w:szCs w:val="28"/>
        </w:rPr>
        <w:t xml:space="preserve">reported that according to </w:t>
      </w:r>
      <w:proofErr w:type="spellStart"/>
      <w:r w:rsidRPr="00BF1A8A">
        <w:rPr>
          <w:sz w:val="28"/>
          <w:szCs w:val="28"/>
        </w:rPr>
        <w:t>sphincteric</w:t>
      </w:r>
      <w:proofErr w:type="spellEnd"/>
      <w:r w:rsidRPr="00BF1A8A">
        <w:rPr>
          <w:sz w:val="28"/>
          <w:szCs w:val="28"/>
        </w:rPr>
        <w:t xml:space="preserve"> condition, majority of cases were </w:t>
      </w:r>
      <w:proofErr w:type="spellStart"/>
      <w:r w:rsidRPr="00BF1A8A">
        <w:rPr>
          <w:sz w:val="28"/>
          <w:szCs w:val="28"/>
        </w:rPr>
        <w:t>sphincteric</w:t>
      </w:r>
      <w:proofErr w:type="spellEnd"/>
      <w:r w:rsidRPr="00BF1A8A">
        <w:rPr>
          <w:sz w:val="28"/>
          <w:szCs w:val="28"/>
        </w:rPr>
        <w:t xml:space="preserve"> intact while less than one quarter of patients had sphincter disturbances that was similar with our study. </w:t>
      </w:r>
      <w:r w:rsidRPr="00BF1A8A">
        <w:rPr>
          <w:b/>
          <w:sz w:val="28"/>
          <w:szCs w:val="28"/>
        </w:rPr>
        <w:t xml:space="preserve">Ling Wang et al., </w:t>
      </w:r>
      <w:r w:rsidRPr="00BF1A8A">
        <w:rPr>
          <w:b/>
          <w:sz w:val="28"/>
          <w:szCs w:val="28"/>
          <w:vertAlign w:val="superscript"/>
        </w:rPr>
        <w:t>(19)</w:t>
      </w:r>
      <w:r w:rsidRPr="00BF1A8A">
        <w:rPr>
          <w:b/>
          <w:sz w:val="28"/>
          <w:szCs w:val="28"/>
        </w:rPr>
        <w:t xml:space="preserve"> </w:t>
      </w:r>
      <w:r w:rsidRPr="00BF1A8A">
        <w:rPr>
          <w:sz w:val="28"/>
          <w:szCs w:val="28"/>
        </w:rPr>
        <w:t xml:space="preserve">reported few cases </w:t>
      </w:r>
      <w:r w:rsidRPr="00BF1A8A">
        <w:rPr>
          <w:spacing w:val="-6"/>
          <w:sz w:val="28"/>
          <w:szCs w:val="28"/>
        </w:rPr>
        <w:t xml:space="preserve">of </w:t>
      </w:r>
      <w:r w:rsidRPr="00BF1A8A">
        <w:rPr>
          <w:sz w:val="28"/>
          <w:szCs w:val="28"/>
        </w:rPr>
        <w:t>sphincter disturbance that differed with the study.</w:t>
      </w:r>
    </w:p>
    <w:p w:rsidR="003431BA" w:rsidRPr="00BF1A8A" w:rsidRDefault="003431BA" w:rsidP="003431BA">
      <w:pPr>
        <w:pStyle w:val="BodyText"/>
        <w:spacing w:before="1"/>
        <w:ind w:firstLine="709"/>
        <w:jc w:val="both"/>
        <w:rPr>
          <w:sz w:val="28"/>
          <w:szCs w:val="28"/>
        </w:rPr>
      </w:pPr>
      <w:r w:rsidRPr="00BF1A8A">
        <w:rPr>
          <w:sz w:val="28"/>
          <w:szCs w:val="28"/>
        </w:rPr>
        <w:t xml:space="preserve">In our study, about one third of patients complained moderate back pain and severe pain respectively, less than one quarter of patients reported very severe pain but few patients on admission complained mild pain and worst possible pain respectively. </w:t>
      </w:r>
      <w:proofErr w:type="gramStart"/>
      <w:r w:rsidRPr="00BF1A8A">
        <w:rPr>
          <w:sz w:val="28"/>
          <w:szCs w:val="28"/>
        </w:rPr>
        <w:t>With highly significant differences regarding back pain on discharge from admission (p2&lt;0.001).</w:t>
      </w:r>
      <w:proofErr w:type="gramEnd"/>
      <w:r w:rsidRPr="00BF1A8A">
        <w:rPr>
          <w:sz w:val="28"/>
          <w:szCs w:val="28"/>
        </w:rPr>
        <w:t xml:space="preserve"> </w:t>
      </w:r>
      <w:proofErr w:type="gramStart"/>
      <w:r w:rsidRPr="00BF1A8A">
        <w:rPr>
          <w:sz w:val="28"/>
          <w:szCs w:val="28"/>
        </w:rPr>
        <w:t>And with significant differences between admission and 6th month (P5</w:t>
      </w:r>
      <w:r w:rsidRPr="00BF1A8A">
        <w:rPr>
          <w:spacing w:val="-3"/>
          <w:sz w:val="28"/>
          <w:szCs w:val="28"/>
        </w:rPr>
        <w:t xml:space="preserve"> </w:t>
      </w:r>
      <w:r w:rsidRPr="00BF1A8A">
        <w:rPr>
          <w:sz w:val="28"/>
          <w:szCs w:val="28"/>
        </w:rPr>
        <w:t>&lt;0.001).</w:t>
      </w:r>
      <w:proofErr w:type="gramEnd"/>
    </w:p>
    <w:p w:rsidR="003431BA" w:rsidRPr="00BF1A8A" w:rsidRDefault="003431BA" w:rsidP="003431BA">
      <w:pPr>
        <w:pStyle w:val="BodyText"/>
        <w:ind w:right="3" w:firstLine="709"/>
        <w:jc w:val="both"/>
        <w:rPr>
          <w:sz w:val="28"/>
          <w:szCs w:val="28"/>
        </w:rPr>
      </w:pPr>
      <w:r w:rsidRPr="00BF1A8A">
        <w:rPr>
          <w:b/>
          <w:sz w:val="28"/>
          <w:szCs w:val="28"/>
        </w:rPr>
        <w:t xml:space="preserve">Diana D et al., </w:t>
      </w:r>
      <w:r w:rsidRPr="00BF1A8A">
        <w:rPr>
          <w:b/>
          <w:sz w:val="28"/>
          <w:szCs w:val="28"/>
          <w:vertAlign w:val="superscript"/>
        </w:rPr>
        <w:t>(20)</w:t>
      </w:r>
      <w:r w:rsidRPr="00BF1A8A">
        <w:rPr>
          <w:b/>
          <w:sz w:val="28"/>
          <w:szCs w:val="28"/>
        </w:rPr>
        <w:t xml:space="preserve"> </w:t>
      </w:r>
      <w:r w:rsidRPr="00BF1A8A">
        <w:rPr>
          <w:sz w:val="28"/>
          <w:szCs w:val="28"/>
        </w:rPr>
        <w:t xml:space="preserve">reported that more </w:t>
      </w:r>
      <w:r w:rsidRPr="00BF1A8A">
        <w:rPr>
          <w:spacing w:val="-4"/>
          <w:sz w:val="28"/>
          <w:szCs w:val="28"/>
        </w:rPr>
        <w:t xml:space="preserve">than </w:t>
      </w:r>
      <w:r w:rsidRPr="00BF1A8A">
        <w:rPr>
          <w:sz w:val="28"/>
          <w:szCs w:val="28"/>
        </w:rPr>
        <w:t>one third of patients with pain reported mild pain. Less than one third of patients complained moderate back pain. Also, more than one third of patients reported that they experienced severe pain. Few patients reported very severe pain or worst possible pain, with significant differences from admission and follow</w:t>
      </w:r>
      <w:r w:rsidRPr="00BF1A8A">
        <w:rPr>
          <w:spacing w:val="-3"/>
          <w:sz w:val="28"/>
          <w:szCs w:val="28"/>
        </w:rPr>
        <w:t xml:space="preserve"> </w:t>
      </w:r>
      <w:r w:rsidRPr="00BF1A8A">
        <w:rPr>
          <w:sz w:val="28"/>
          <w:szCs w:val="28"/>
        </w:rPr>
        <w:t>up.</w:t>
      </w:r>
    </w:p>
    <w:p w:rsidR="003431BA" w:rsidRPr="00BF1A8A" w:rsidRDefault="003431BA" w:rsidP="003431BA">
      <w:pPr>
        <w:pStyle w:val="BodyText"/>
        <w:spacing w:before="1"/>
        <w:ind w:left="960" w:right="1" w:hanging="251"/>
        <w:jc w:val="both"/>
        <w:rPr>
          <w:sz w:val="28"/>
          <w:szCs w:val="28"/>
        </w:rPr>
      </w:pPr>
    </w:p>
    <w:p w:rsidR="003431BA" w:rsidRPr="00BF1A8A" w:rsidRDefault="003431BA" w:rsidP="00D2214B">
      <w:pPr>
        <w:pStyle w:val="BodyText"/>
        <w:spacing w:before="1"/>
        <w:ind w:right="1" w:firstLine="709"/>
        <w:jc w:val="both"/>
        <w:rPr>
          <w:sz w:val="28"/>
          <w:szCs w:val="28"/>
        </w:rPr>
      </w:pPr>
      <w:r w:rsidRPr="00BF1A8A">
        <w:rPr>
          <w:sz w:val="28"/>
          <w:szCs w:val="28"/>
        </w:rPr>
        <w:t>The current study showed that distribution of back pain significantly differ in surgical group compared with conservative group on admission, discharge, 3rd month and 6th month (p1 &lt;0.001, p2=0.001, p3=0.002, p4=0.005) that majority of patients of conservative group had no pain on follow up at 6th month but half of patients of surgical group had no pain on follow up at 6th month.</w:t>
      </w:r>
      <w:r w:rsidR="00D2214B" w:rsidRPr="00BF1A8A">
        <w:rPr>
          <w:sz w:val="28"/>
          <w:szCs w:val="28"/>
        </w:rPr>
        <w:t xml:space="preserve"> </w:t>
      </w:r>
      <w:hyperlink r:id="rId24" w:anchor="auth-J_-Siebenga" w:history="1">
        <w:proofErr w:type="spellStart"/>
        <w:r w:rsidRPr="00BF1A8A">
          <w:rPr>
            <w:b/>
            <w:sz w:val="28"/>
            <w:szCs w:val="28"/>
          </w:rPr>
          <w:t>Siebenga</w:t>
        </w:r>
        <w:proofErr w:type="spellEnd"/>
      </w:hyperlink>
      <w:r w:rsidRPr="00BF1A8A">
        <w:rPr>
          <w:b/>
          <w:sz w:val="28"/>
          <w:szCs w:val="28"/>
        </w:rPr>
        <w:t xml:space="preserve"> J. et al., </w:t>
      </w:r>
      <w:r w:rsidRPr="00BF1A8A">
        <w:rPr>
          <w:b/>
          <w:sz w:val="28"/>
          <w:szCs w:val="28"/>
          <w:vertAlign w:val="superscript"/>
        </w:rPr>
        <w:t>(21)</w:t>
      </w:r>
      <w:r w:rsidRPr="00BF1A8A">
        <w:rPr>
          <w:b/>
          <w:sz w:val="28"/>
          <w:szCs w:val="28"/>
        </w:rPr>
        <w:t xml:space="preserve"> </w:t>
      </w:r>
      <w:r w:rsidRPr="00BF1A8A">
        <w:rPr>
          <w:sz w:val="28"/>
          <w:szCs w:val="28"/>
        </w:rPr>
        <w:t>had a significant positive correlation as well as in conservative treated patients as in operative treated patients regarding back pain.</w:t>
      </w:r>
      <w:r w:rsidR="00D2214B" w:rsidRPr="00BF1A8A">
        <w:rPr>
          <w:sz w:val="28"/>
          <w:szCs w:val="28"/>
        </w:rPr>
        <w:t xml:space="preserve"> </w:t>
      </w:r>
      <w:r w:rsidRPr="00BF1A8A">
        <w:rPr>
          <w:sz w:val="28"/>
          <w:szCs w:val="28"/>
        </w:rPr>
        <w:t>The current study showed that Application of AO Spine Injury classification improved back pain of studied patients at 3rd and 6th months follow up according to Verbal Pain Intensity Scale.</w:t>
      </w:r>
    </w:p>
    <w:p w:rsidR="00D2214B" w:rsidRPr="00BF1A8A" w:rsidRDefault="00D2214B" w:rsidP="00D2214B">
      <w:pPr>
        <w:pStyle w:val="BodyText"/>
        <w:spacing w:before="1"/>
        <w:ind w:right="1" w:firstLine="709"/>
        <w:jc w:val="both"/>
        <w:rPr>
          <w:sz w:val="28"/>
          <w:szCs w:val="28"/>
        </w:rPr>
      </w:pPr>
    </w:p>
    <w:p w:rsidR="003431BA" w:rsidRPr="00BF1A8A" w:rsidRDefault="003431BA" w:rsidP="00D2214B">
      <w:pPr>
        <w:pStyle w:val="BodyText"/>
        <w:spacing w:before="1"/>
        <w:ind w:firstLine="709"/>
        <w:jc w:val="both"/>
        <w:rPr>
          <w:sz w:val="28"/>
          <w:szCs w:val="28"/>
        </w:rPr>
      </w:pPr>
      <w:r w:rsidRPr="00BF1A8A">
        <w:rPr>
          <w:sz w:val="28"/>
          <w:szCs w:val="28"/>
        </w:rPr>
        <w:t xml:space="preserve">The current study included 92 patients with traumatic thoracolumbar spine fractures that had more than three quarters of studied patients on admission as 74 patients (80.4%) as ASIA E that increased from 75 (81.5%) </w:t>
      </w:r>
      <w:r w:rsidRPr="00BF1A8A">
        <w:rPr>
          <w:spacing w:val="-6"/>
          <w:sz w:val="28"/>
          <w:szCs w:val="28"/>
        </w:rPr>
        <w:t xml:space="preserve">on </w:t>
      </w:r>
      <w:r w:rsidRPr="00BF1A8A">
        <w:rPr>
          <w:sz w:val="28"/>
          <w:szCs w:val="28"/>
        </w:rPr>
        <w:t>discharge</w:t>
      </w:r>
      <w:r w:rsidRPr="00BF1A8A">
        <w:rPr>
          <w:spacing w:val="22"/>
          <w:sz w:val="28"/>
          <w:szCs w:val="28"/>
        </w:rPr>
        <w:t xml:space="preserve"> </w:t>
      </w:r>
      <w:r w:rsidRPr="00BF1A8A">
        <w:rPr>
          <w:sz w:val="28"/>
          <w:szCs w:val="28"/>
        </w:rPr>
        <w:t>to</w:t>
      </w:r>
      <w:r w:rsidRPr="00BF1A8A">
        <w:rPr>
          <w:spacing w:val="22"/>
          <w:sz w:val="28"/>
          <w:szCs w:val="28"/>
        </w:rPr>
        <w:t xml:space="preserve"> </w:t>
      </w:r>
      <w:r w:rsidRPr="00BF1A8A">
        <w:rPr>
          <w:sz w:val="28"/>
          <w:szCs w:val="28"/>
        </w:rPr>
        <w:t>79</w:t>
      </w:r>
      <w:r w:rsidRPr="00BF1A8A">
        <w:rPr>
          <w:spacing w:val="23"/>
          <w:sz w:val="28"/>
          <w:szCs w:val="28"/>
        </w:rPr>
        <w:t xml:space="preserve"> </w:t>
      </w:r>
      <w:r w:rsidRPr="00BF1A8A">
        <w:rPr>
          <w:sz w:val="28"/>
          <w:szCs w:val="28"/>
        </w:rPr>
        <w:t>(85.9%)</w:t>
      </w:r>
      <w:r w:rsidRPr="00BF1A8A">
        <w:rPr>
          <w:spacing w:val="23"/>
          <w:sz w:val="28"/>
          <w:szCs w:val="28"/>
        </w:rPr>
        <w:t xml:space="preserve"> </w:t>
      </w:r>
      <w:r w:rsidRPr="00BF1A8A">
        <w:rPr>
          <w:sz w:val="28"/>
          <w:szCs w:val="28"/>
        </w:rPr>
        <w:t>on</w:t>
      </w:r>
      <w:r w:rsidRPr="00BF1A8A">
        <w:rPr>
          <w:spacing w:val="20"/>
          <w:sz w:val="28"/>
          <w:szCs w:val="28"/>
        </w:rPr>
        <w:t xml:space="preserve"> </w:t>
      </w:r>
      <w:r w:rsidRPr="00BF1A8A">
        <w:rPr>
          <w:sz w:val="28"/>
          <w:szCs w:val="28"/>
        </w:rPr>
        <w:t>1st</w:t>
      </w:r>
      <w:r w:rsidRPr="00BF1A8A">
        <w:rPr>
          <w:spacing w:val="24"/>
          <w:sz w:val="28"/>
          <w:szCs w:val="28"/>
        </w:rPr>
        <w:t xml:space="preserve"> </w:t>
      </w:r>
      <w:r w:rsidRPr="00BF1A8A">
        <w:rPr>
          <w:sz w:val="28"/>
          <w:szCs w:val="28"/>
        </w:rPr>
        <w:t>month</w:t>
      </w:r>
      <w:r w:rsidRPr="00BF1A8A">
        <w:rPr>
          <w:spacing w:val="21"/>
          <w:sz w:val="28"/>
          <w:szCs w:val="28"/>
        </w:rPr>
        <w:t xml:space="preserve"> </w:t>
      </w:r>
      <w:r w:rsidRPr="00BF1A8A">
        <w:rPr>
          <w:sz w:val="28"/>
          <w:szCs w:val="28"/>
        </w:rPr>
        <w:t>and</w:t>
      </w:r>
      <w:r w:rsidRPr="00BF1A8A">
        <w:rPr>
          <w:spacing w:val="23"/>
          <w:sz w:val="28"/>
          <w:szCs w:val="28"/>
        </w:rPr>
        <w:t xml:space="preserve"> </w:t>
      </w:r>
      <w:r w:rsidRPr="00BF1A8A">
        <w:rPr>
          <w:sz w:val="28"/>
          <w:szCs w:val="28"/>
        </w:rPr>
        <w:t xml:space="preserve">81 </w:t>
      </w:r>
      <w:r w:rsidRPr="00BF1A8A">
        <w:rPr>
          <w:sz w:val="28"/>
          <w:szCs w:val="28"/>
        </w:rPr>
        <w:lastRenderedPageBreak/>
        <w:t>(88%) on 3rd month and 84 (93.3%) on 6th month. With highly significant improvement was detected on 6th month compared with admission scale (P6 = 0.001).</w:t>
      </w:r>
      <w:r w:rsidR="00D2214B" w:rsidRPr="00BF1A8A">
        <w:rPr>
          <w:sz w:val="28"/>
          <w:szCs w:val="28"/>
        </w:rPr>
        <w:t xml:space="preserve"> </w:t>
      </w:r>
      <w:r w:rsidRPr="00BF1A8A">
        <w:rPr>
          <w:b/>
          <w:sz w:val="28"/>
          <w:szCs w:val="28"/>
        </w:rPr>
        <w:t xml:space="preserve">El </w:t>
      </w:r>
      <w:proofErr w:type="spellStart"/>
      <w:r w:rsidRPr="00BF1A8A">
        <w:rPr>
          <w:b/>
          <w:sz w:val="28"/>
          <w:szCs w:val="28"/>
        </w:rPr>
        <w:t>Behairy</w:t>
      </w:r>
      <w:proofErr w:type="spellEnd"/>
      <w:r w:rsidRPr="00BF1A8A">
        <w:rPr>
          <w:b/>
          <w:sz w:val="28"/>
          <w:szCs w:val="28"/>
        </w:rPr>
        <w:t xml:space="preserve"> H et al., </w:t>
      </w:r>
      <w:r w:rsidRPr="00BF1A8A">
        <w:rPr>
          <w:b/>
          <w:sz w:val="28"/>
          <w:szCs w:val="28"/>
          <w:vertAlign w:val="superscript"/>
        </w:rPr>
        <w:t>(22)</w:t>
      </w:r>
      <w:r w:rsidRPr="00BF1A8A">
        <w:rPr>
          <w:b/>
          <w:sz w:val="28"/>
          <w:szCs w:val="28"/>
        </w:rPr>
        <w:t xml:space="preserve"> </w:t>
      </w:r>
      <w:r w:rsidRPr="00BF1A8A">
        <w:rPr>
          <w:sz w:val="28"/>
          <w:szCs w:val="28"/>
        </w:rPr>
        <w:t>was similar with the study and reported that patients with complete neurologic deficits ASIA A did not show any neurologic recovery. All ASIA B patients improved to ASIA C. Five ASIA C patients improved to ASIA E. The remaining five ASIA C patients improved to ASIA D. All ASIA D patients improved to ASIA</w:t>
      </w:r>
      <w:r w:rsidRPr="00BF1A8A">
        <w:rPr>
          <w:spacing w:val="-6"/>
          <w:sz w:val="28"/>
          <w:szCs w:val="28"/>
        </w:rPr>
        <w:t xml:space="preserve"> </w:t>
      </w:r>
      <w:r w:rsidRPr="00BF1A8A">
        <w:rPr>
          <w:sz w:val="28"/>
          <w:szCs w:val="28"/>
        </w:rPr>
        <w:t>B.</w:t>
      </w:r>
    </w:p>
    <w:p w:rsidR="003431BA" w:rsidRPr="00BF1A8A" w:rsidRDefault="003431BA" w:rsidP="00D2214B">
      <w:pPr>
        <w:pStyle w:val="BodyText"/>
        <w:spacing w:before="2"/>
        <w:ind w:firstLine="709"/>
        <w:jc w:val="both"/>
        <w:rPr>
          <w:sz w:val="28"/>
          <w:szCs w:val="28"/>
        </w:rPr>
      </w:pPr>
      <w:r w:rsidRPr="00BF1A8A">
        <w:rPr>
          <w:b/>
          <w:sz w:val="28"/>
          <w:szCs w:val="28"/>
        </w:rPr>
        <w:t xml:space="preserve">Costa F et al., </w:t>
      </w:r>
      <w:r w:rsidRPr="00BF1A8A">
        <w:rPr>
          <w:b/>
          <w:sz w:val="28"/>
          <w:szCs w:val="28"/>
          <w:vertAlign w:val="superscript"/>
        </w:rPr>
        <w:t>(23)</w:t>
      </w:r>
      <w:r w:rsidRPr="00BF1A8A">
        <w:rPr>
          <w:b/>
          <w:sz w:val="28"/>
          <w:szCs w:val="28"/>
        </w:rPr>
        <w:t xml:space="preserve"> </w:t>
      </w:r>
      <w:r w:rsidRPr="00BF1A8A">
        <w:rPr>
          <w:sz w:val="28"/>
          <w:szCs w:val="28"/>
        </w:rPr>
        <w:t xml:space="preserve">ASIA grade was the dominant factor influencing the outcome, The study of </w:t>
      </w:r>
      <w:hyperlink r:id="rId25" w:history="1">
        <w:proofErr w:type="spellStart"/>
        <w:r w:rsidRPr="00BF1A8A">
          <w:rPr>
            <w:b/>
            <w:sz w:val="28"/>
            <w:szCs w:val="28"/>
          </w:rPr>
          <w:t>Dobran</w:t>
        </w:r>
        <w:proofErr w:type="spellEnd"/>
      </w:hyperlink>
      <w:r w:rsidRPr="00BF1A8A">
        <w:rPr>
          <w:b/>
          <w:sz w:val="28"/>
          <w:szCs w:val="28"/>
        </w:rPr>
        <w:t xml:space="preserve"> M et al., </w:t>
      </w:r>
      <w:r w:rsidRPr="00BF1A8A">
        <w:rPr>
          <w:b/>
          <w:sz w:val="28"/>
          <w:szCs w:val="28"/>
          <w:vertAlign w:val="superscript"/>
        </w:rPr>
        <w:t>(24)</w:t>
      </w:r>
      <w:r w:rsidRPr="00BF1A8A">
        <w:rPr>
          <w:b/>
          <w:sz w:val="28"/>
          <w:szCs w:val="28"/>
        </w:rPr>
        <w:t xml:space="preserve"> </w:t>
      </w:r>
      <w:r w:rsidRPr="00BF1A8A">
        <w:rPr>
          <w:sz w:val="28"/>
          <w:szCs w:val="28"/>
        </w:rPr>
        <w:t>was similar and reported that about three quarters of patients had improvement in neurologic function regarding ASIA grade at 1-year follow up with no patient worsened neurologically at 1 year follow up.</w:t>
      </w:r>
      <w:r w:rsidR="00D2214B" w:rsidRPr="00BF1A8A">
        <w:rPr>
          <w:sz w:val="28"/>
          <w:szCs w:val="28"/>
        </w:rPr>
        <w:t xml:space="preserve"> </w:t>
      </w:r>
      <w:r w:rsidRPr="00BF1A8A">
        <w:rPr>
          <w:b/>
          <w:sz w:val="28"/>
          <w:szCs w:val="28"/>
        </w:rPr>
        <w:t xml:space="preserve">Wang H et al., </w:t>
      </w:r>
      <w:r w:rsidRPr="00BF1A8A">
        <w:rPr>
          <w:b/>
          <w:sz w:val="28"/>
          <w:szCs w:val="28"/>
          <w:vertAlign w:val="superscript"/>
        </w:rPr>
        <w:t>(19)</w:t>
      </w:r>
      <w:r w:rsidRPr="00BF1A8A">
        <w:rPr>
          <w:b/>
          <w:sz w:val="28"/>
          <w:szCs w:val="28"/>
        </w:rPr>
        <w:t xml:space="preserve"> </w:t>
      </w:r>
      <w:r w:rsidRPr="00BF1A8A">
        <w:rPr>
          <w:sz w:val="28"/>
          <w:szCs w:val="28"/>
        </w:rPr>
        <w:t xml:space="preserve">reported that using the American Spinal Injury Association (ASIA) classification, 479 (15.3%) patients were classified as having ASIA </w:t>
      </w:r>
      <w:proofErr w:type="gramStart"/>
      <w:r w:rsidRPr="00BF1A8A">
        <w:rPr>
          <w:sz w:val="28"/>
          <w:szCs w:val="28"/>
        </w:rPr>
        <w:t>A</w:t>
      </w:r>
      <w:proofErr w:type="gramEnd"/>
      <w:r w:rsidRPr="00BF1A8A">
        <w:rPr>
          <w:sz w:val="28"/>
          <w:szCs w:val="28"/>
        </w:rPr>
        <w:t xml:space="preserve"> injuries and 913 (29.1%) patients as ASIA B, ASIA C, or ASIA D and 1750 (55.7%) patients ASIA E that was similar with our study. Patients with incomplete lesions (39.3%) improved 1 or more grades in ASIA classification during hospitalization.</w:t>
      </w:r>
      <w:r w:rsidR="00D2214B" w:rsidRPr="00BF1A8A">
        <w:rPr>
          <w:sz w:val="28"/>
          <w:szCs w:val="28"/>
        </w:rPr>
        <w:t xml:space="preserve"> </w:t>
      </w:r>
      <w:r w:rsidRPr="00BF1A8A">
        <w:rPr>
          <w:sz w:val="28"/>
          <w:szCs w:val="28"/>
        </w:rPr>
        <w:t>The current study showed that Application of AO Spine Injury classification improved neurological status of studied patients at 1</w:t>
      </w:r>
      <w:r w:rsidRPr="00BF1A8A">
        <w:rPr>
          <w:sz w:val="28"/>
          <w:szCs w:val="28"/>
          <w:vertAlign w:val="superscript"/>
        </w:rPr>
        <w:t>st</w:t>
      </w:r>
      <w:r w:rsidRPr="00BF1A8A">
        <w:rPr>
          <w:sz w:val="28"/>
          <w:szCs w:val="28"/>
        </w:rPr>
        <w:t>, 3</w:t>
      </w:r>
      <w:r w:rsidRPr="00BF1A8A">
        <w:rPr>
          <w:sz w:val="28"/>
          <w:szCs w:val="28"/>
          <w:vertAlign w:val="superscript"/>
        </w:rPr>
        <w:t>rd</w:t>
      </w:r>
      <w:r w:rsidRPr="00BF1A8A">
        <w:rPr>
          <w:sz w:val="28"/>
          <w:szCs w:val="28"/>
        </w:rPr>
        <w:t xml:space="preserve"> and 6</w:t>
      </w:r>
      <w:r w:rsidRPr="00BF1A8A">
        <w:rPr>
          <w:sz w:val="28"/>
          <w:szCs w:val="28"/>
          <w:vertAlign w:val="superscript"/>
        </w:rPr>
        <w:t>th</w:t>
      </w:r>
      <w:r w:rsidRPr="00BF1A8A">
        <w:rPr>
          <w:sz w:val="28"/>
          <w:szCs w:val="28"/>
        </w:rPr>
        <w:t xml:space="preserve"> months follow up according to ASIA impairment scale.</w:t>
      </w:r>
    </w:p>
    <w:p w:rsidR="00D2214B" w:rsidRPr="00BF1A8A" w:rsidRDefault="00D2214B" w:rsidP="00D2214B">
      <w:pPr>
        <w:pStyle w:val="BodyText"/>
        <w:spacing w:before="2"/>
        <w:ind w:firstLine="709"/>
        <w:jc w:val="both"/>
        <w:rPr>
          <w:sz w:val="28"/>
          <w:szCs w:val="28"/>
        </w:rPr>
      </w:pPr>
    </w:p>
    <w:p w:rsidR="003431BA" w:rsidRPr="00BF1A8A" w:rsidRDefault="003431BA" w:rsidP="00D2214B">
      <w:pPr>
        <w:pStyle w:val="BodyText"/>
        <w:tabs>
          <w:tab w:val="right" w:pos="10490"/>
        </w:tabs>
        <w:ind w:firstLine="709"/>
        <w:jc w:val="both"/>
        <w:rPr>
          <w:sz w:val="28"/>
          <w:szCs w:val="28"/>
        </w:rPr>
      </w:pPr>
      <w:r w:rsidRPr="00BF1A8A">
        <w:rPr>
          <w:b/>
          <w:sz w:val="28"/>
          <w:szCs w:val="28"/>
        </w:rPr>
        <w:t xml:space="preserve">Wang et al., </w:t>
      </w:r>
      <w:r w:rsidRPr="00BF1A8A">
        <w:rPr>
          <w:b/>
          <w:sz w:val="28"/>
          <w:szCs w:val="28"/>
          <w:vertAlign w:val="superscript"/>
        </w:rPr>
        <w:t>(19)</w:t>
      </w:r>
      <w:r w:rsidRPr="00BF1A8A">
        <w:rPr>
          <w:b/>
          <w:sz w:val="28"/>
          <w:szCs w:val="28"/>
        </w:rPr>
        <w:t xml:space="preserve"> </w:t>
      </w:r>
      <w:r w:rsidRPr="00BF1A8A">
        <w:rPr>
          <w:sz w:val="28"/>
          <w:szCs w:val="28"/>
        </w:rPr>
        <w:t>reported that measurements of kyphosis were made in using the Cobb’s method, after producing lateral view radiographs of the segment affected.</w:t>
      </w:r>
      <w:r w:rsidR="00D2214B" w:rsidRPr="00BF1A8A">
        <w:rPr>
          <w:sz w:val="28"/>
          <w:szCs w:val="28"/>
        </w:rPr>
        <w:t xml:space="preserve"> </w:t>
      </w:r>
      <w:r w:rsidRPr="00BF1A8A">
        <w:rPr>
          <w:sz w:val="28"/>
          <w:szCs w:val="28"/>
        </w:rPr>
        <w:t>Our study reported that the mean of Cobb’s angle on admission was 12.21 which decreased after 3 months to 11.49 and after 6 months to 11.43 (p &lt;0.001).</w:t>
      </w:r>
      <w:r w:rsidR="00D2214B" w:rsidRPr="00BF1A8A">
        <w:rPr>
          <w:sz w:val="28"/>
          <w:szCs w:val="28"/>
        </w:rPr>
        <w:t xml:space="preserve"> </w:t>
      </w:r>
      <w:proofErr w:type="spellStart"/>
      <w:r w:rsidRPr="00BF1A8A">
        <w:rPr>
          <w:b/>
          <w:bCs/>
          <w:sz w:val="28"/>
          <w:szCs w:val="28"/>
        </w:rPr>
        <w:t>Elsayed</w:t>
      </w:r>
      <w:proofErr w:type="spellEnd"/>
      <w:r w:rsidRPr="00BF1A8A">
        <w:rPr>
          <w:b/>
          <w:bCs/>
          <w:sz w:val="28"/>
          <w:szCs w:val="28"/>
        </w:rPr>
        <w:t xml:space="preserve"> M. et al.,</w:t>
      </w:r>
      <w:r w:rsidRPr="00BF1A8A">
        <w:rPr>
          <w:sz w:val="28"/>
          <w:szCs w:val="28"/>
        </w:rPr>
        <w:t xml:space="preserve"> (25) reported that angle of kyphosis was 17.22 ± 8. </w:t>
      </w:r>
      <w:proofErr w:type="spellStart"/>
      <w:r w:rsidRPr="00BF1A8A">
        <w:rPr>
          <w:b/>
          <w:bCs/>
          <w:sz w:val="28"/>
          <w:szCs w:val="28"/>
        </w:rPr>
        <w:t>Hitchon</w:t>
      </w:r>
      <w:proofErr w:type="spellEnd"/>
      <w:r w:rsidRPr="00BF1A8A">
        <w:rPr>
          <w:b/>
          <w:bCs/>
          <w:sz w:val="28"/>
          <w:szCs w:val="28"/>
        </w:rPr>
        <w:t xml:space="preserve"> et al.,</w:t>
      </w:r>
      <w:r w:rsidRPr="00BF1A8A">
        <w:rPr>
          <w:sz w:val="28"/>
          <w:szCs w:val="28"/>
        </w:rPr>
        <w:t xml:space="preserve"> (17) reported that angle of kyphosis was (8±10).</w:t>
      </w:r>
      <w:r w:rsidR="00D2214B" w:rsidRPr="00BF1A8A">
        <w:rPr>
          <w:sz w:val="28"/>
          <w:szCs w:val="28"/>
        </w:rPr>
        <w:t xml:space="preserve"> </w:t>
      </w:r>
      <w:r w:rsidRPr="00BF1A8A">
        <w:rPr>
          <w:sz w:val="28"/>
          <w:szCs w:val="28"/>
        </w:rPr>
        <w:t>Our study reported that the mean Cobb’s Angle on admission for conservative group was 10.77 and for surgical group was 15.03 with significant differences between both groups on admission (p1&lt;0.001) and the mean Cobb’s Angle regarding surgical group improved significantly across time but no significant differences across time regarding conservative group. The current study showed that Application of AO Spine Injury Classification improved Cobb’s Angle of studied surgical patients at 3rd and 6th months follow up while Cobb’s Angle of studied conservative patients became nearly constant at 3rd month follow up and slightly increased at 6th month follow up that referred decreasing incidence of kyphosis at both studied surgical and conservative groups</w:t>
      </w:r>
      <w:r w:rsidR="00D2214B" w:rsidRPr="00BF1A8A">
        <w:rPr>
          <w:sz w:val="28"/>
          <w:szCs w:val="28"/>
        </w:rPr>
        <w:t>.</w:t>
      </w:r>
    </w:p>
    <w:p w:rsidR="00D2214B" w:rsidRPr="00BF1A8A" w:rsidRDefault="00D2214B" w:rsidP="00D2214B">
      <w:pPr>
        <w:pStyle w:val="BodyText"/>
        <w:spacing w:before="55"/>
        <w:ind w:right="1" w:firstLine="709"/>
        <w:jc w:val="both"/>
        <w:rPr>
          <w:b/>
          <w:bCs/>
          <w:sz w:val="28"/>
          <w:szCs w:val="28"/>
        </w:rPr>
      </w:pPr>
      <w:r w:rsidRPr="00BF1A8A">
        <w:rPr>
          <w:sz w:val="28"/>
          <w:szCs w:val="28"/>
        </w:rPr>
        <w:t xml:space="preserve">In the majority of cases, accurate classification is possible with CT scan and/or plain radiographs. In the current scheme, MRI may be used to demonstrate disruption of the anterior or posterior tension band, demonstrating that an injury is at least a type B or may be used to demonstrate that the posterior hinge is disrupted, and that an extension-distraction injury is actually a type C. </w:t>
      </w:r>
      <w:proofErr w:type="spellStart"/>
      <w:r w:rsidRPr="00BF1A8A">
        <w:rPr>
          <w:b/>
          <w:bCs/>
          <w:sz w:val="28"/>
          <w:szCs w:val="28"/>
        </w:rPr>
        <w:t>Vaccaro</w:t>
      </w:r>
      <w:proofErr w:type="spellEnd"/>
      <w:r w:rsidRPr="00BF1A8A">
        <w:rPr>
          <w:b/>
          <w:bCs/>
          <w:sz w:val="28"/>
          <w:szCs w:val="28"/>
        </w:rPr>
        <w:t xml:space="preserve"> R. et al., </w:t>
      </w:r>
      <w:r w:rsidRPr="00BF1A8A">
        <w:rPr>
          <w:b/>
          <w:bCs/>
          <w:sz w:val="28"/>
          <w:szCs w:val="28"/>
          <w:vertAlign w:val="superscript"/>
        </w:rPr>
        <w:t>(7).</w:t>
      </w:r>
    </w:p>
    <w:p w:rsidR="00D2214B" w:rsidRPr="00BF1A8A" w:rsidRDefault="00D2214B" w:rsidP="00D2214B">
      <w:pPr>
        <w:pStyle w:val="BodyText"/>
        <w:spacing w:before="1"/>
        <w:ind w:right="2" w:firstLine="709"/>
        <w:jc w:val="both"/>
        <w:rPr>
          <w:sz w:val="28"/>
          <w:szCs w:val="28"/>
        </w:rPr>
      </w:pPr>
      <w:proofErr w:type="spellStart"/>
      <w:r w:rsidRPr="00BF1A8A">
        <w:rPr>
          <w:b/>
          <w:sz w:val="28"/>
          <w:szCs w:val="28"/>
        </w:rPr>
        <w:t>Amjad</w:t>
      </w:r>
      <w:proofErr w:type="spellEnd"/>
      <w:r w:rsidRPr="00BF1A8A">
        <w:rPr>
          <w:b/>
          <w:sz w:val="28"/>
          <w:szCs w:val="28"/>
        </w:rPr>
        <w:t xml:space="preserve"> F et al., </w:t>
      </w:r>
      <w:r w:rsidRPr="00BF1A8A">
        <w:rPr>
          <w:b/>
          <w:sz w:val="28"/>
          <w:szCs w:val="28"/>
          <w:vertAlign w:val="superscript"/>
        </w:rPr>
        <w:t>(26)</w:t>
      </w:r>
      <w:r w:rsidRPr="00BF1A8A">
        <w:rPr>
          <w:b/>
          <w:sz w:val="28"/>
          <w:szCs w:val="28"/>
        </w:rPr>
        <w:t xml:space="preserve"> </w:t>
      </w:r>
      <w:r w:rsidRPr="00BF1A8A">
        <w:rPr>
          <w:sz w:val="28"/>
          <w:szCs w:val="28"/>
        </w:rPr>
        <w:t>reported that ODI was considered to be a gold standard self-reported outcome measure tool to evaluate quality of life and disability level after lumber radiculopathy.</w:t>
      </w:r>
    </w:p>
    <w:p w:rsidR="00D2214B" w:rsidRPr="00BF1A8A" w:rsidRDefault="00D2214B" w:rsidP="00D2214B">
      <w:pPr>
        <w:pStyle w:val="BodyText"/>
        <w:ind w:firstLine="709"/>
        <w:jc w:val="both"/>
        <w:rPr>
          <w:sz w:val="28"/>
          <w:szCs w:val="28"/>
        </w:rPr>
      </w:pPr>
      <w:r w:rsidRPr="00BF1A8A">
        <w:rPr>
          <w:sz w:val="28"/>
          <w:szCs w:val="28"/>
        </w:rPr>
        <w:t>The current study reported that majority of studied patients had minimal disability and few patients with moderate disability on follow up at 3</w:t>
      </w:r>
      <w:r w:rsidRPr="00BF1A8A">
        <w:rPr>
          <w:sz w:val="28"/>
          <w:szCs w:val="28"/>
          <w:vertAlign w:val="superscript"/>
        </w:rPr>
        <w:t>rd</w:t>
      </w:r>
      <w:r w:rsidRPr="00BF1A8A">
        <w:rPr>
          <w:sz w:val="28"/>
          <w:szCs w:val="28"/>
        </w:rPr>
        <w:t xml:space="preserve"> month discharge. </w:t>
      </w:r>
      <w:hyperlink r:id="rId26" w:history="1">
        <w:proofErr w:type="spellStart"/>
        <w:r w:rsidRPr="00BF1A8A">
          <w:rPr>
            <w:b/>
            <w:sz w:val="28"/>
            <w:szCs w:val="28"/>
          </w:rPr>
          <w:t>Azimi</w:t>
        </w:r>
        <w:proofErr w:type="spellEnd"/>
      </w:hyperlink>
      <w:r w:rsidRPr="00BF1A8A">
        <w:rPr>
          <w:b/>
          <w:sz w:val="28"/>
          <w:szCs w:val="28"/>
        </w:rPr>
        <w:t xml:space="preserve"> P et al., </w:t>
      </w:r>
      <w:r w:rsidRPr="00BF1A8A">
        <w:rPr>
          <w:b/>
          <w:sz w:val="28"/>
          <w:szCs w:val="28"/>
          <w:vertAlign w:val="superscript"/>
        </w:rPr>
        <w:t>(27)</w:t>
      </w:r>
      <w:r w:rsidRPr="00BF1A8A">
        <w:rPr>
          <w:b/>
          <w:sz w:val="28"/>
          <w:szCs w:val="28"/>
        </w:rPr>
        <w:t xml:space="preserve"> </w:t>
      </w:r>
      <w:proofErr w:type="gramStart"/>
      <w:r w:rsidRPr="00BF1A8A">
        <w:rPr>
          <w:sz w:val="28"/>
          <w:szCs w:val="28"/>
        </w:rPr>
        <w:t>was</w:t>
      </w:r>
      <w:proofErr w:type="gramEnd"/>
      <w:r w:rsidRPr="00BF1A8A">
        <w:rPr>
          <w:sz w:val="28"/>
          <w:szCs w:val="28"/>
        </w:rPr>
        <w:t xml:space="preserve"> similar with our study that it was hypothesized that patients with a higher score on the </w:t>
      </w:r>
      <w:r w:rsidRPr="00BF1A8A">
        <w:rPr>
          <w:sz w:val="28"/>
          <w:szCs w:val="28"/>
        </w:rPr>
        <w:lastRenderedPageBreak/>
        <w:t>ODI would had a lower condition on the AO Spine injury classification.</w:t>
      </w:r>
    </w:p>
    <w:p w:rsidR="00D2214B" w:rsidRPr="00BF1A8A" w:rsidRDefault="00D2214B" w:rsidP="00D2214B">
      <w:pPr>
        <w:pStyle w:val="BodyText"/>
        <w:ind w:right="1" w:firstLine="709"/>
        <w:jc w:val="both"/>
        <w:rPr>
          <w:sz w:val="28"/>
          <w:szCs w:val="28"/>
        </w:rPr>
      </w:pPr>
      <w:r w:rsidRPr="00BF1A8A">
        <w:rPr>
          <w:sz w:val="28"/>
          <w:szCs w:val="28"/>
        </w:rPr>
        <w:t xml:space="preserve">The current study reported that comparison between 3rd and 6th month follow up showed that disability degree in the conservative group remained constant. However, the degree of disability significantly improved in the surgical group where no patients reported severe, crippled or bed bound disability (p=0.006) that there was high significant difference between conservative and surgical groups regarding distribution of patients in </w:t>
      </w:r>
      <w:proofErr w:type="spellStart"/>
      <w:r w:rsidRPr="00BF1A8A">
        <w:rPr>
          <w:sz w:val="28"/>
          <w:szCs w:val="28"/>
        </w:rPr>
        <w:t>Oswetry</w:t>
      </w:r>
      <w:proofErr w:type="spellEnd"/>
      <w:r w:rsidRPr="00BF1A8A">
        <w:rPr>
          <w:sz w:val="28"/>
          <w:szCs w:val="28"/>
        </w:rPr>
        <w:t xml:space="preserve"> Disability Index categories.</w:t>
      </w:r>
    </w:p>
    <w:p w:rsidR="00D2214B" w:rsidRPr="00BF1A8A" w:rsidRDefault="00D2214B" w:rsidP="00D2214B">
      <w:pPr>
        <w:pStyle w:val="BodyText"/>
        <w:ind w:right="1" w:firstLine="709"/>
        <w:jc w:val="both"/>
        <w:rPr>
          <w:sz w:val="28"/>
          <w:szCs w:val="28"/>
        </w:rPr>
      </w:pPr>
      <w:r w:rsidRPr="00BF1A8A">
        <w:rPr>
          <w:sz w:val="28"/>
          <w:szCs w:val="28"/>
        </w:rPr>
        <w:t xml:space="preserve">The study </w:t>
      </w:r>
      <w:r w:rsidRPr="00BF1A8A">
        <w:rPr>
          <w:b/>
          <w:sz w:val="28"/>
          <w:szCs w:val="28"/>
        </w:rPr>
        <w:t xml:space="preserve">of </w:t>
      </w:r>
      <w:proofErr w:type="spellStart"/>
      <w:r w:rsidRPr="00BF1A8A">
        <w:rPr>
          <w:b/>
          <w:sz w:val="28"/>
          <w:szCs w:val="28"/>
        </w:rPr>
        <w:t>Siebenga</w:t>
      </w:r>
      <w:proofErr w:type="spellEnd"/>
      <w:r w:rsidRPr="00BF1A8A">
        <w:rPr>
          <w:b/>
          <w:sz w:val="28"/>
          <w:szCs w:val="28"/>
        </w:rPr>
        <w:t xml:space="preserve"> J et al., </w:t>
      </w:r>
      <w:r w:rsidRPr="00BF1A8A">
        <w:rPr>
          <w:b/>
          <w:sz w:val="28"/>
          <w:szCs w:val="28"/>
          <w:vertAlign w:val="superscript"/>
        </w:rPr>
        <w:t>(28)</w:t>
      </w:r>
      <w:r w:rsidRPr="00BF1A8A">
        <w:rPr>
          <w:b/>
          <w:sz w:val="28"/>
          <w:szCs w:val="28"/>
        </w:rPr>
        <w:t xml:space="preserve"> </w:t>
      </w:r>
      <w:r w:rsidRPr="00BF1A8A">
        <w:rPr>
          <w:sz w:val="28"/>
          <w:szCs w:val="28"/>
        </w:rPr>
        <w:t>was similar and reported that the percentage of patients returning to their original jobs was found to be significantly higher in the operative treated group.</w:t>
      </w:r>
    </w:p>
    <w:p w:rsidR="00D2214B" w:rsidRPr="00BF1A8A" w:rsidRDefault="00D2214B" w:rsidP="00D2214B">
      <w:pPr>
        <w:pStyle w:val="BodyText"/>
        <w:ind w:firstLine="709"/>
        <w:jc w:val="both"/>
        <w:rPr>
          <w:sz w:val="28"/>
          <w:szCs w:val="28"/>
        </w:rPr>
      </w:pPr>
      <w:r w:rsidRPr="00BF1A8A">
        <w:rPr>
          <w:sz w:val="28"/>
          <w:szCs w:val="28"/>
        </w:rPr>
        <w:t>The current study showed that Application of AO Spine Injury classification improved quality of life and their ability to return to work at 3</w:t>
      </w:r>
      <w:r w:rsidRPr="00BF1A8A">
        <w:rPr>
          <w:sz w:val="28"/>
          <w:szCs w:val="28"/>
          <w:vertAlign w:val="superscript"/>
        </w:rPr>
        <w:t>rd</w:t>
      </w:r>
      <w:r w:rsidRPr="00BF1A8A">
        <w:rPr>
          <w:sz w:val="28"/>
          <w:szCs w:val="28"/>
        </w:rPr>
        <w:t xml:space="preserve"> month and 6</w:t>
      </w:r>
      <w:r w:rsidRPr="00BF1A8A">
        <w:rPr>
          <w:sz w:val="28"/>
          <w:szCs w:val="28"/>
          <w:vertAlign w:val="superscript"/>
        </w:rPr>
        <w:t>th</w:t>
      </w:r>
      <w:r w:rsidRPr="00BF1A8A">
        <w:rPr>
          <w:sz w:val="28"/>
          <w:szCs w:val="28"/>
        </w:rPr>
        <w:t xml:space="preserve"> month follow up according to </w:t>
      </w:r>
      <w:proofErr w:type="spellStart"/>
      <w:r w:rsidRPr="00BF1A8A">
        <w:rPr>
          <w:sz w:val="28"/>
          <w:szCs w:val="28"/>
        </w:rPr>
        <w:t>Oswestry</w:t>
      </w:r>
      <w:proofErr w:type="spellEnd"/>
      <w:r w:rsidRPr="00BF1A8A">
        <w:rPr>
          <w:sz w:val="28"/>
          <w:szCs w:val="28"/>
        </w:rPr>
        <w:t xml:space="preserve"> Disability Index.</w:t>
      </w:r>
    </w:p>
    <w:p w:rsidR="00D2214B" w:rsidRPr="00BF1A8A" w:rsidRDefault="00D2214B" w:rsidP="00D2214B">
      <w:pPr>
        <w:pStyle w:val="BodyText"/>
        <w:spacing w:before="1"/>
        <w:ind w:firstLine="709"/>
        <w:jc w:val="both"/>
        <w:rPr>
          <w:sz w:val="28"/>
          <w:szCs w:val="28"/>
        </w:rPr>
      </w:pPr>
      <w:r w:rsidRPr="00BF1A8A">
        <w:rPr>
          <w:sz w:val="28"/>
          <w:szCs w:val="28"/>
        </w:rPr>
        <w:t>The current study showed no change in decision making in both studied groups after application of AO Spine Injury classification</w:t>
      </w:r>
      <w:r w:rsidR="007779EC" w:rsidRPr="00BF1A8A">
        <w:rPr>
          <w:sz w:val="28"/>
          <w:szCs w:val="28"/>
        </w:rPr>
        <w:t>.</w:t>
      </w:r>
    </w:p>
    <w:p w:rsidR="007779EC" w:rsidRPr="00BF1A8A" w:rsidRDefault="007779EC" w:rsidP="007779EC">
      <w:pPr>
        <w:pStyle w:val="BodyText"/>
        <w:spacing w:before="1"/>
        <w:ind w:firstLine="709"/>
        <w:jc w:val="both"/>
        <w:rPr>
          <w:sz w:val="28"/>
          <w:szCs w:val="28"/>
        </w:rPr>
      </w:pPr>
    </w:p>
    <w:p w:rsidR="007779EC" w:rsidRPr="00BF1A8A" w:rsidRDefault="007779EC" w:rsidP="007779EC">
      <w:pPr>
        <w:pStyle w:val="Heading1"/>
        <w:numPr>
          <w:ilvl w:val="0"/>
          <w:numId w:val="1"/>
        </w:numPr>
        <w:tabs>
          <w:tab w:val="left" w:pos="1321"/>
        </w:tabs>
        <w:spacing w:before="3" w:line="228" w:lineRule="exact"/>
        <w:jc w:val="both"/>
        <w:rPr>
          <w:sz w:val="28"/>
          <w:szCs w:val="28"/>
        </w:rPr>
      </w:pPr>
      <w:r w:rsidRPr="00BF1A8A">
        <w:rPr>
          <w:sz w:val="28"/>
          <w:szCs w:val="28"/>
        </w:rPr>
        <w:t>Conclusion:</w:t>
      </w:r>
    </w:p>
    <w:p w:rsidR="007779EC" w:rsidRPr="00BF1A8A" w:rsidRDefault="007779EC" w:rsidP="007779EC">
      <w:pPr>
        <w:pStyle w:val="BodyText"/>
        <w:ind w:right="1" w:firstLine="709"/>
        <w:jc w:val="both"/>
        <w:rPr>
          <w:sz w:val="28"/>
          <w:szCs w:val="28"/>
        </w:rPr>
      </w:pPr>
      <w:r w:rsidRPr="00BF1A8A">
        <w:rPr>
          <w:sz w:val="28"/>
          <w:szCs w:val="28"/>
        </w:rPr>
        <w:t xml:space="preserve">The AO Spine thoracolumbar spine injury classification system represents a carefully developed, simple but comprehensive scheme that well classify thoracolumbar spine fractures and help surgeons to make good decision and management. Both morphological </w:t>
      </w:r>
      <w:proofErr w:type="gramStart"/>
      <w:r w:rsidRPr="00BF1A8A">
        <w:rPr>
          <w:sz w:val="28"/>
          <w:szCs w:val="28"/>
        </w:rPr>
        <w:t>description</w:t>
      </w:r>
      <w:proofErr w:type="gramEnd"/>
      <w:r w:rsidRPr="00BF1A8A">
        <w:rPr>
          <w:sz w:val="28"/>
          <w:szCs w:val="28"/>
        </w:rPr>
        <w:t xml:space="preserve"> is critical to detect PLC affection and instability and neurological status is critical to determine the need for</w:t>
      </w:r>
      <w:r w:rsidRPr="00BF1A8A">
        <w:rPr>
          <w:spacing w:val="1"/>
          <w:sz w:val="28"/>
          <w:szCs w:val="28"/>
        </w:rPr>
        <w:t xml:space="preserve"> </w:t>
      </w:r>
      <w:r w:rsidRPr="00BF1A8A">
        <w:rPr>
          <w:sz w:val="28"/>
          <w:szCs w:val="28"/>
        </w:rPr>
        <w:t>surgery.</w:t>
      </w:r>
    </w:p>
    <w:p w:rsidR="007779EC" w:rsidRPr="00BF1A8A" w:rsidRDefault="007779EC" w:rsidP="007779EC">
      <w:pPr>
        <w:pStyle w:val="BodyText"/>
        <w:ind w:right="1" w:firstLine="709"/>
        <w:jc w:val="both"/>
        <w:rPr>
          <w:sz w:val="28"/>
          <w:szCs w:val="28"/>
        </w:rPr>
      </w:pPr>
    </w:p>
    <w:p w:rsidR="007779EC" w:rsidRPr="00BF1A8A" w:rsidRDefault="007779EC" w:rsidP="007779EC">
      <w:pPr>
        <w:pStyle w:val="BodyText"/>
        <w:ind w:right="1" w:firstLine="709"/>
        <w:jc w:val="both"/>
        <w:rPr>
          <w:sz w:val="28"/>
          <w:szCs w:val="28"/>
        </w:rPr>
      </w:pPr>
    </w:p>
    <w:p w:rsidR="007779EC" w:rsidRPr="00BF1A8A" w:rsidRDefault="007779EC" w:rsidP="007779EC">
      <w:pPr>
        <w:pStyle w:val="Heading1"/>
        <w:numPr>
          <w:ilvl w:val="0"/>
          <w:numId w:val="1"/>
        </w:numPr>
        <w:tabs>
          <w:tab w:val="left" w:pos="1321"/>
        </w:tabs>
        <w:spacing w:before="5" w:line="227" w:lineRule="exact"/>
        <w:jc w:val="both"/>
        <w:rPr>
          <w:sz w:val="28"/>
          <w:szCs w:val="28"/>
        </w:rPr>
      </w:pPr>
      <w:r w:rsidRPr="00BF1A8A">
        <w:rPr>
          <w:sz w:val="28"/>
          <w:szCs w:val="28"/>
        </w:rPr>
        <w:t>Recommendations:</w:t>
      </w:r>
    </w:p>
    <w:p w:rsidR="007779EC" w:rsidRPr="00BF1A8A" w:rsidRDefault="007779EC" w:rsidP="007779EC">
      <w:pPr>
        <w:pStyle w:val="ListParagraph"/>
        <w:numPr>
          <w:ilvl w:val="0"/>
          <w:numId w:val="19"/>
        </w:numPr>
        <w:tabs>
          <w:tab w:val="left" w:pos="1321"/>
        </w:tabs>
        <w:ind w:right="250"/>
        <w:jc w:val="both"/>
        <w:rPr>
          <w:sz w:val="28"/>
          <w:szCs w:val="28"/>
        </w:rPr>
      </w:pPr>
      <w:r w:rsidRPr="00BF1A8A">
        <w:rPr>
          <w:sz w:val="28"/>
          <w:szCs w:val="28"/>
        </w:rPr>
        <w:t>Using CT spine is mandatory in all thoracolumbar spine</w:t>
      </w:r>
      <w:r w:rsidRPr="00BF1A8A">
        <w:rPr>
          <w:spacing w:val="-1"/>
          <w:sz w:val="28"/>
          <w:szCs w:val="28"/>
        </w:rPr>
        <w:t xml:space="preserve"> </w:t>
      </w:r>
      <w:r w:rsidRPr="00BF1A8A">
        <w:rPr>
          <w:sz w:val="28"/>
          <w:szCs w:val="28"/>
        </w:rPr>
        <w:t>fractures.</w:t>
      </w:r>
    </w:p>
    <w:p w:rsidR="007779EC" w:rsidRPr="00BF1A8A" w:rsidRDefault="007779EC" w:rsidP="007779EC">
      <w:pPr>
        <w:pStyle w:val="ListParagraph"/>
        <w:numPr>
          <w:ilvl w:val="0"/>
          <w:numId w:val="19"/>
        </w:numPr>
        <w:tabs>
          <w:tab w:val="left" w:pos="1321"/>
        </w:tabs>
        <w:ind w:right="244"/>
        <w:jc w:val="both"/>
        <w:rPr>
          <w:sz w:val="28"/>
          <w:szCs w:val="28"/>
        </w:rPr>
      </w:pPr>
      <w:r w:rsidRPr="00BF1A8A">
        <w:rPr>
          <w:sz w:val="28"/>
          <w:szCs w:val="28"/>
        </w:rPr>
        <w:t>Performance of MRI spine is not mandatory in all thoracolumbar</w:t>
      </w:r>
      <w:r w:rsidRPr="00BF1A8A">
        <w:rPr>
          <w:spacing w:val="24"/>
          <w:sz w:val="28"/>
          <w:szCs w:val="28"/>
        </w:rPr>
        <w:t xml:space="preserve"> </w:t>
      </w:r>
      <w:r w:rsidRPr="00BF1A8A">
        <w:rPr>
          <w:sz w:val="28"/>
          <w:szCs w:val="28"/>
        </w:rPr>
        <w:t>spine fractures according to AO Spine Classification system.</w:t>
      </w:r>
    </w:p>
    <w:p w:rsidR="007779EC" w:rsidRPr="00BF1A8A" w:rsidRDefault="007779EC" w:rsidP="007779EC">
      <w:pPr>
        <w:pStyle w:val="ListParagraph"/>
        <w:numPr>
          <w:ilvl w:val="0"/>
          <w:numId w:val="19"/>
        </w:numPr>
        <w:tabs>
          <w:tab w:val="left" w:pos="1027"/>
        </w:tabs>
        <w:spacing w:before="2"/>
        <w:ind w:right="1302"/>
        <w:jc w:val="both"/>
        <w:rPr>
          <w:sz w:val="28"/>
          <w:szCs w:val="28"/>
        </w:rPr>
      </w:pPr>
      <w:r w:rsidRPr="00BF1A8A">
        <w:rPr>
          <w:sz w:val="28"/>
          <w:szCs w:val="28"/>
        </w:rPr>
        <w:t>Type C injury would be treated surgically with CT fracture spine without waiting MRI spine.</w:t>
      </w:r>
    </w:p>
    <w:p w:rsidR="007779EC" w:rsidRPr="00BF1A8A" w:rsidRDefault="007779EC" w:rsidP="007779EC">
      <w:pPr>
        <w:pStyle w:val="Heading1"/>
        <w:numPr>
          <w:ilvl w:val="0"/>
          <w:numId w:val="1"/>
        </w:numPr>
        <w:tabs>
          <w:tab w:val="left" w:pos="1027"/>
        </w:tabs>
        <w:spacing w:before="3" w:line="228" w:lineRule="exact"/>
        <w:jc w:val="both"/>
        <w:rPr>
          <w:sz w:val="28"/>
          <w:szCs w:val="28"/>
        </w:rPr>
      </w:pPr>
      <w:r w:rsidRPr="00BF1A8A">
        <w:rPr>
          <w:sz w:val="28"/>
          <w:szCs w:val="28"/>
        </w:rPr>
        <w:t>References:</w:t>
      </w:r>
    </w:p>
    <w:p w:rsidR="007779EC" w:rsidRPr="00BF1A8A" w:rsidRDefault="007779EC" w:rsidP="007779EC">
      <w:pPr>
        <w:pStyle w:val="ListParagraph"/>
        <w:numPr>
          <w:ilvl w:val="0"/>
          <w:numId w:val="21"/>
        </w:numPr>
        <w:tabs>
          <w:tab w:val="left" w:pos="1118"/>
        </w:tabs>
        <w:ind w:right="1059"/>
        <w:jc w:val="both"/>
        <w:rPr>
          <w:sz w:val="28"/>
          <w:szCs w:val="28"/>
        </w:rPr>
      </w:pPr>
      <w:proofErr w:type="spellStart"/>
      <w:r w:rsidRPr="00BF1A8A">
        <w:rPr>
          <w:sz w:val="28"/>
          <w:szCs w:val="28"/>
        </w:rPr>
        <w:t>Srinivasan</w:t>
      </w:r>
      <w:proofErr w:type="spellEnd"/>
      <w:r w:rsidRPr="00BF1A8A">
        <w:rPr>
          <w:sz w:val="28"/>
          <w:szCs w:val="28"/>
        </w:rPr>
        <w:t xml:space="preserve"> P, A review of thoracolumbar spine fracture classification systems, Indian Spine J, 1(2):71-78,</w:t>
      </w:r>
      <w:r w:rsidRPr="00BF1A8A">
        <w:rPr>
          <w:spacing w:val="-5"/>
          <w:sz w:val="28"/>
          <w:szCs w:val="28"/>
        </w:rPr>
        <w:t xml:space="preserve"> </w:t>
      </w:r>
      <w:r w:rsidRPr="00BF1A8A">
        <w:rPr>
          <w:sz w:val="28"/>
          <w:szCs w:val="28"/>
        </w:rPr>
        <w:t>2018.</w:t>
      </w:r>
    </w:p>
    <w:p w:rsidR="007779EC" w:rsidRPr="00BF1A8A" w:rsidRDefault="007779EC" w:rsidP="007779EC">
      <w:pPr>
        <w:pStyle w:val="ListParagraph"/>
        <w:numPr>
          <w:ilvl w:val="0"/>
          <w:numId w:val="21"/>
        </w:numPr>
        <w:tabs>
          <w:tab w:val="left" w:pos="1118"/>
        </w:tabs>
        <w:ind w:right="1056"/>
        <w:jc w:val="both"/>
        <w:rPr>
          <w:sz w:val="28"/>
          <w:szCs w:val="28"/>
        </w:rPr>
      </w:pPr>
      <w:r w:rsidRPr="00BF1A8A">
        <w:rPr>
          <w:sz w:val="28"/>
          <w:szCs w:val="28"/>
        </w:rPr>
        <w:t xml:space="preserve">Max </w:t>
      </w:r>
      <w:proofErr w:type="spellStart"/>
      <w:r w:rsidRPr="00BF1A8A">
        <w:rPr>
          <w:sz w:val="28"/>
          <w:szCs w:val="28"/>
        </w:rPr>
        <w:t>Aebi</w:t>
      </w:r>
      <w:proofErr w:type="spellEnd"/>
      <w:r w:rsidRPr="00BF1A8A">
        <w:rPr>
          <w:sz w:val="28"/>
          <w:szCs w:val="28"/>
        </w:rPr>
        <w:t xml:space="preserve">, Classification of thoracolumbar fractures and dislocations, </w:t>
      </w:r>
      <w:proofErr w:type="spellStart"/>
      <w:r w:rsidRPr="00BF1A8A">
        <w:rPr>
          <w:sz w:val="28"/>
          <w:szCs w:val="28"/>
        </w:rPr>
        <w:t>Eur</w:t>
      </w:r>
      <w:proofErr w:type="spellEnd"/>
      <w:r w:rsidRPr="00BF1A8A">
        <w:rPr>
          <w:sz w:val="28"/>
          <w:szCs w:val="28"/>
        </w:rPr>
        <w:t xml:space="preserve"> Spine J, 19(1): 2–7,</w:t>
      </w:r>
      <w:r w:rsidRPr="00BF1A8A">
        <w:rPr>
          <w:spacing w:val="-3"/>
          <w:sz w:val="28"/>
          <w:szCs w:val="28"/>
        </w:rPr>
        <w:t xml:space="preserve"> </w:t>
      </w:r>
      <w:r w:rsidRPr="00BF1A8A">
        <w:rPr>
          <w:sz w:val="28"/>
          <w:szCs w:val="28"/>
        </w:rPr>
        <w:t>2010.</w:t>
      </w:r>
    </w:p>
    <w:p w:rsidR="007779EC" w:rsidRPr="00BF1A8A" w:rsidRDefault="007779EC" w:rsidP="007779EC">
      <w:pPr>
        <w:pStyle w:val="ListParagraph"/>
        <w:numPr>
          <w:ilvl w:val="0"/>
          <w:numId w:val="21"/>
        </w:numPr>
        <w:tabs>
          <w:tab w:val="left" w:pos="1118"/>
        </w:tabs>
        <w:ind w:right="1055"/>
        <w:jc w:val="both"/>
        <w:rPr>
          <w:sz w:val="28"/>
          <w:szCs w:val="28"/>
        </w:rPr>
      </w:pPr>
      <w:r w:rsidRPr="00BF1A8A">
        <w:rPr>
          <w:sz w:val="28"/>
          <w:szCs w:val="28"/>
        </w:rPr>
        <w:t xml:space="preserve">Du J, Fan Y, Jun J et al., </w:t>
      </w:r>
      <w:proofErr w:type="gramStart"/>
      <w:r w:rsidRPr="00BF1A8A">
        <w:rPr>
          <w:sz w:val="28"/>
          <w:szCs w:val="28"/>
        </w:rPr>
        <w:t>Decompression</w:t>
      </w:r>
      <w:proofErr w:type="gramEnd"/>
      <w:r w:rsidRPr="00BF1A8A">
        <w:rPr>
          <w:sz w:val="28"/>
          <w:szCs w:val="28"/>
        </w:rPr>
        <w:t xml:space="preserve"> for Traumatic Thoracic/Thoracolumbar Incomplete Spinal Cord Injury: Application of AO Spine Injury Classification System to Identify the Timing of Operation, World Neurosurgery, 116: e867-e873, Aug 2018.</w:t>
      </w:r>
    </w:p>
    <w:p w:rsidR="007779EC" w:rsidRPr="00BF1A8A" w:rsidRDefault="007779EC" w:rsidP="007779EC">
      <w:pPr>
        <w:pStyle w:val="ListParagraph"/>
        <w:numPr>
          <w:ilvl w:val="0"/>
          <w:numId w:val="21"/>
        </w:numPr>
        <w:tabs>
          <w:tab w:val="left" w:pos="1118"/>
        </w:tabs>
        <w:ind w:right="1057"/>
        <w:jc w:val="both"/>
        <w:rPr>
          <w:sz w:val="28"/>
          <w:szCs w:val="28"/>
        </w:rPr>
      </w:pPr>
      <w:r w:rsidRPr="00BF1A8A">
        <w:rPr>
          <w:sz w:val="28"/>
          <w:szCs w:val="28"/>
        </w:rPr>
        <w:t xml:space="preserve">Roberts T, Leonard R, </w:t>
      </w:r>
      <w:proofErr w:type="spellStart"/>
      <w:r w:rsidRPr="00BF1A8A">
        <w:rPr>
          <w:sz w:val="28"/>
          <w:szCs w:val="28"/>
        </w:rPr>
        <w:t>Cepela</w:t>
      </w:r>
      <w:proofErr w:type="spellEnd"/>
      <w:r w:rsidRPr="00BF1A8A">
        <w:rPr>
          <w:sz w:val="28"/>
          <w:szCs w:val="28"/>
        </w:rPr>
        <w:t xml:space="preserve"> D et al., Classifications In Brief: American Spinal Injury Association (ASIA) Impairment Scale, </w:t>
      </w:r>
      <w:proofErr w:type="spellStart"/>
      <w:r w:rsidRPr="00BF1A8A">
        <w:rPr>
          <w:sz w:val="28"/>
          <w:szCs w:val="28"/>
        </w:rPr>
        <w:t>Clin</w:t>
      </w:r>
      <w:proofErr w:type="spellEnd"/>
      <w:r w:rsidRPr="00BF1A8A">
        <w:rPr>
          <w:sz w:val="28"/>
          <w:szCs w:val="28"/>
        </w:rPr>
        <w:t xml:space="preserve"> </w:t>
      </w:r>
      <w:proofErr w:type="spellStart"/>
      <w:r w:rsidRPr="00BF1A8A">
        <w:rPr>
          <w:sz w:val="28"/>
          <w:szCs w:val="28"/>
        </w:rPr>
        <w:t>Orthop</w:t>
      </w:r>
      <w:proofErr w:type="spellEnd"/>
      <w:r w:rsidRPr="00BF1A8A">
        <w:rPr>
          <w:sz w:val="28"/>
          <w:szCs w:val="28"/>
        </w:rPr>
        <w:t xml:space="preserve"> </w:t>
      </w:r>
      <w:proofErr w:type="spellStart"/>
      <w:r w:rsidRPr="00BF1A8A">
        <w:rPr>
          <w:sz w:val="28"/>
          <w:szCs w:val="28"/>
        </w:rPr>
        <w:t>Relat</w:t>
      </w:r>
      <w:proofErr w:type="spellEnd"/>
      <w:r w:rsidRPr="00BF1A8A">
        <w:rPr>
          <w:sz w:val="28"/>
          <w:szCs w:val="28"/>
        </w:rPr>
        <w:t xml:space="preserve"> Res, 475(5): 1499–1504, May</w:t>
      </w:r>
      <w:r w:rsidRPr="00BF1A8A">
        <w:rPr>
          <w:spacing w:val="-4"/>
          <w:sz w:val="28"/>
          <w:szCs w:val="28"/>
        </w:rPr>
        <w:t xml:space="preserve"> </w:t>
      </w:r>
      <w:r w:rsidRPr="00BF1A8A">
        <w:rPr>
          <w:sz w:val="28"/>
          <w:szCs w:val="28"/>
        </w:rPr>
        <w:t>2017.</w:t>
      </w:r>
    </w:p>
    <w:p w:rsidR="007779EC" w:rsidRPr="00BF1A8A" w:rsidRDefault="007779EC" w:rsidP="007779EC">
      <w:pPr>
        <w:pStyle w:val="ListParagraph"/>
        <w:numPr>
          <w:ilvl w:val="0"/>
          <w:numId w:val="21"/>
        </w:numPr>
        <w:tabs>
          <w:tab w:val="left" w:pos="1118"/>
        </w:tabs>
        <w:ind w:right="1058"/>
        <w:jc w:val="both"/>
        <w:rPr>
          <w:sz w:val="28"/>
          <w:szCs w:val="28"/>
        </w:rPr>
      </w:pPr>
      <w:r w:rsidRPr="00BF1A8A">
        <w:rPr>
          <w:sz w:val="28"/>
          <w:szCs w:val="28"/>
        </w:rPr>
        <w:t xml:space="preserve">Hawker GA, et al. (2011). Measures of adult pain: Visual analog scale for pain (VAS pain), numeric rating scale for pain (NRS pain), McGill pain </w:t>
      </w:r>
      <w:r w:rsidRPr="00BF1A8A">
        <w:rPr>
          <w:sz w:val="28"/>
          <w:szCs w:val="28"/>
        </w:rPr>
        <w:lastRenderedPageBreak/>
        <w:t>questionnaire (MPQ), et</w:t>
      </w:r>
      <w:r w:rsidRPr="00BF1A8A">
        <w:rPr>
          <w:spacing w:val="-1"/>
          <w:sz w:val="28"/>
          <w:szCs w:val="28"/>
        </w:rPr>
        <w:t xml:space="preserve"> </w:t>
      </w:r>
      <w:r w:rsidRPr="00BF1A8A">
        <w:rPr>
          <w:sz w:val="28"/>
          <w:szCs w:val="28"/>
        </w:rPr>
        <w:t>al.</w:t>
      </w:r>
    </w:p>
    <w:p w:rsidR="007779EC" w:rsidRPr="00BF1A8A" w:rsidRDefault="007779EC" w:rsidP="007779EC">
      <w:pPr>
        <w:pStyle w:val="ListParagraph"/>
        <w:numPr>
          <w:ilvl w:val="0"/>
          <w:numId w:val="21"/>
        </w:numPr>
        <w:tabs>
          <w:tab w:val="left" w:pos="1118"/>
        </w:tabs>
        <w:ind w:right="1057"/>
        <w:jc w:val="both"/>
        <w:rPr>
          <w:sz w:val="28"/>
          <w:szCs w:val="28"/>
        </w:rPr>
      </w:pPr>
      <w:proofErr w:type="spellStart"/>
      <w:r w:rsidRPr="00BF1A8A">
        <w:rPr>
          <w:sz w:val="28"/>
          <w:szCs w:val="28"/>
        </w:rPr>
        <w:t>Fernandes</w:t>
      </w:r>
      <w:proofErr w:type="spellEnd"/>
      <w:r w:rsidRPr="00BF1A8A">
        <w:rPr>
          <w:sz w:val="28"/>
          <w:szCs w:val="28"/>
        </w:rPr>
        <w:t xml:space="preserve"> A, </w:t>
      </w:r>
      <w:proofErr w:type="spellStart"/>
      <w:r w:rsidRPr="00BF1A8A">
        <w:rPr>
          <w:sz w:val="28"/>
          <w:szCs w:val="28"/>
        </w:rPr>
        <w:t>Lendner</w:t>
      </w:r>
      <w:proofErr w:type="spellEnd"/>
      <w:r w:rsidRPr="00BF1A8A">
        <w:rPr>
          <w:sz w:val="28"/>
          <w:szCs w:val="28"/>
        </w:rPr>
        <w:t xml:space="preserve"> M, Ferreira M, </w:t>
      </w:r>
      <w:proofErr w:type="spellStart"/>
      <w:r w:rsidRPr="00BF1A8A">
        <w:rPr>
          <w:sz w:val="28"/>
          <w:szCs w:val="28"/>
        </w:rPr>
        <w:t>Vaccaro</w:t>
      </w:r>
      <w:proofErr w:type="spellEnd"/>
      <w:r w:rsidRPr="00BF1A8A">
        <w:rPr>
          <w:sz w:val="28"/>
          <w:szCs w:val="28"/>
        </w:rPr>
        <w:t xml:space="preserve"> R et al. Fundamentals of Neurosurgery, A Guide for Clinicians and Medical Students, Spinal Trauma. The registered company Springer Nature, Switzerland AG. 5: 81-110, 2019.</w:t>
      </w:r>
    </w:p>
    <w:p w:rsidR="007779EC" w:rsidRPr="00BF1A8A" w:rsidRDefault="007779EC" w:rsidP="007779EC">
      <w:pPr>
        <w:pStyle w:val="ListParagraph"/>
        <w:numPr>
          <w:ilvl w:val="0"/>
          <w:numId w:val="21"/>
        </w:numPr>
        <w:tabs>
          <w:tab w:val="left" w:pos="1118"/>
        </w:tabs>
        <w:ind w:right="1054"/>
        <w:jc w:val="both"/>
        <w:rPr>
          <w:sz w:val="28"/>
          <w:szCs w:val="28"/>
        </w:rPr>
      </w:pPr>
      <w:proofErr w:type="spellStart"/>
      <w:r w:rsidRPr="00BF1A8A">
        <w:rPr>
          <w:sz w:val="28"/>
          <w:szCs w:val="28"/>
        </w:rPr>
        <w:t>Vaccaro</w:t>
      </w:r>
      <w:proofErr w:type="spellEnd"/>
      <w:r w:rsidRPr="00BF1A8A">
        <w:rPr>
          <w:sz w:val="28"/>
          <w:szCs w:val="28"/>
        </w:rPr>
        <w:t xml:space="preserve"> </w:t>
      </w:r>
      <w:proofErr w:type="spellStart"/>
      <w:r w:rsidRPr="00BF1A8A">
        <w:rPr>
          <w:sz w:val="28"/>
          <w:szCs w:val="28"/>
        </w:rPr>
        <w:t>A</w:t>
      </w:r>
      <w:proofErr w:type="gramStart"/>
      <w:r w:rsidRPr="00BF1A8A">
        <w:rPr>
          <w:sz w:val="28"/>
          <w:szCs w:val="28"/>
        </w:rPr>
        <w:t>,Alexander</w:t>
      </w:r>
      <w:proofErr w:type="spellEnd"/>
      <w:proofErr w:type="gramEnd"/>
      <w:r w:rsidRPr="00BF1A8A">
        <w:rPr>
          <w:sz w:val="28"/>
          <w:szCs w:val="28"/>
        </w:rPr>
        <w:t xml:space="preserve"> R, </w:t>
      </w:r>
      <w:proofErr w:type="spellStart"/>
      <w:r w:rsidRPr="00BF1A8A">
        <w:rPr>
          <w:sz w:val="28"/>
          <w:szCs w:val="28"/>
        </w:rPr>
        <w:t>Bellabarb</w:t>
      </w:r>
      <w:proofErr w:type="spellEnd"/>
      <w:r w:rsidRPr="00BF1A8A">
        <w:rPr>
          <w:sz w:val="28"/>
          <w:szCs w:val="28"/>
        </w:rPr>
        <w:t xml:space="preserve"> C, Dvorak M, </w:t>
      </w:r>
      <w:proofErr w:type="spellStart"/>
      <w:r w:rsidRPr="00BF1A8A">
        <w:rPr>
          <w:sz w:val="28"/>
          <w:szCs w:val="28"/>
        </w:rPr>
        <w:t>Kepler</w:t>
      </w:r>
      <w:proofErr w:type="spellEnd"/>
      <w:r w:rsidRPr="00BF1A8A">
        <w:rPr>
          <w:sz w:val="28"/>
          <w:szCs w:val="28"/>
        </w:rPr>
        <w:t xml:space="preserve"> K, </w:t>
      </w:r>
      <w:proofErr w:type="spellStart"/>
      <w:r w:rsidRPr="00BF1A8A">
        <w:rPr>
          <w:sz w:val="28"/>
          <w:szCs w:val="28"/>
        </w:rPr>
        <w:t>Oner</w:t>
      </w:r>
      <w:proofErr w:type="spellEnd"/>
      <w:r w:rsidRPr="00BF1A8A">
        <w:rPr>
          <w:sz w:val="28"/>
          <w:szCs w:val="28"/>
        </w:rPr>
        <w:t xml:space="preserve"> C, </w:t>
      </w:r>
      <w:proofErr w:type="spellStart"/>
      <w:r w:rsidRPr="00BF1A8A">
        <w:rPr>
          <w:sz w:val="28"/>
          <w:szCs w:val="28"/>
        </w:rPr>
        <w:t>Schnake</w:t>
      </w:r>
      <w:proofErr w:type="spellEnd"/>
      <w:r w:rsidRPr="00BF1A8A">
        <w:rPr>
          <w:sz w:val="28"/>
          <w:szCs w:val="28"/>
        </w:rPr>
        <w:t xml:space="preserve"> K, et al. AO Spine Thoracolumbar Spine Injury Classiﬁcation System: fracture description, neurological status, and key modifiers. SPINE. 38 (23):2028 – 2037, 2013.</w:t>
      </w:r>
    </w:p>
    <w:p w:rsidR="007779EC" w:rsidRPr="00BF1A8A" w:rsidRDefault="007779EC" w:rsidP="007779EC">
      <w:pPr>
        <w:pStyle w:val="ListParagraph"/>
        <w:numPr>
          <w:ilvl w:val="0"/>
          <w:numId w:val="21"/>
        </w:numPr>
        <w:tabs>
          <w:tab w:val="left" w:pos="1118"/>
        </w:tabs>
        <w:ind w:right="1058"/>
        <w:jc w:val="both"/>
        <w:rPr>
          <w:sz w:val="28"/>
          <w:szCs w:val="28"/>
        </w:rPr>
      </w:pPr>
      <w:r w:rsidRPr="00BF1A8A">
        <w:rPr>
          <w:sz w:val="28"/>
          <w:szCs w:val="28"/>
        </w:rPr>
        <w:t xml:space="preserve">George M </w:t>
      </w:r>
      <w:proofErr w:type="spellStart"/>
      <w:r w:rsidRPr="00BF1A8A">
        <w:rPr>
          <w:sz w:val="28"/>
          <w:szCs w:val="28"/>
        </w:rPr>
        <w:t>Ghobrial</w:t>
      </w:r>
      <w:proofErr w:type="spellEnd"/>
      <w:r w:rsidRPr="00BF1A8A">
        <w:rPr>
          <w:sz w:val="28"/>
          <w:szCs w:val="28"/>
        </w:rPr>
        <w:t xml:space="preserve">, Thoracolumbar Spine Trauma: Review of </w:t>
      </w:r>
      <w:proofErr w:type="gramStart"/>
      <w:r w:rsidRPr="00BF1A8A">
        <w:rPr>
          <w:sz w:val="28"/>
          <w:szCs w:val="28"/>
        </w:rPr>
        <w:t>The</w:t>
      </w:r>
      <w:proofErr w:type="gramEnd"/>
      <w:r w:rsidRPr="00BF1A8A">
        <w:rPr>
          <w:sz w:val="28"/>
          <w:szCs w:val="28"/>
        </w:rPr>
        <w:t xml:space="preserve"> Evidence, Journal of Neurosurgical Sciences 57(2):115-122,</w:t>
      </w:r>
      <w:r w:rsidRPr="00BF1A8A">
        <w:rPr>
          <w:spacing w:val="-1"/>
          <w:sz w:val="28"/>
          <w:szCs w:val="28"/>
        </w:rPr>
        <w:t xml:space="preserve"> </w:t>
      </w:r>
      <w:r w:rsidRPr="00BF1A8A">
        <w:rPr>
          <w:sz w:val="28"/>
          <w:szCs w:val="28"/>
        </w:rPr>
        <w:t>2013.</w:t>
      </w:r>
    </w:p>
    <w:p w:rsidR="007779EC" w:rsidRPr="00BF1A8A" w:rsidRDefault="007779EC" w:rsidP="007779EC">
      <w:pPr>
        <w:pStyle w:val="ListParagraph"/>
        <w:numPr>
          <w:ilvl w:val="0"/>
          <w:numId w:val="21"/>
        </w:numPr>
        <w:tabs>
          <w:tab w:val="left" w:pos="1118"/>
        </w:tabs>
        <w:ind w:right="1055"/>
        <w:jc w:val="both"/>
        <w:rPr>
          <w:sz w:val="28"/>
          <w:szCs w:val="28"/>
        </w:rPr>
      </w:pPr>
      <w:proofErr w:type="spellStart"/>
      <w:r w:rsidRPr="00BF1A8A">
        <w:rPr>
          <w:sz w:val="28"/>
          <w:szCs w:val="28"/>
        </w:rPr>
        <w:t>Heidari</w:t>
      </w:r>
      <w:proofErr w:type="spellEnd"/>
      <w:r w:rsidRPr="00BF1A8A">
        <w:rPr>
          <w:sz w:val="28"/>
          <w:szCs w:val="28"/>
        </w:rPr>
        <w:t xml:space="preserve"> P, </w:t>
      </w:r>
      <w:proofErr w:type="spellStart"/>
      <w:r w:rsidRPr="00BF1A8A">
        <w:rPr>
          <w:sz w:val="28"/>
          <w:szCs w:val="28"/>
        </w:rPr>
        <w:t>Zarei</w:t>
      </w:r>
      <w:proofErr w:type="spellEnd"/>
      <w:r w:rsidRPr="00BF1A8A">
        <w:rPr>
          <w:sz w:val="28"/>
          <w:szCs w:val="28"/>
        </w:rPr>
        <w:t xml:space="preserve"> M, </w:t>
      </w:r>
      <w:proofErr w:type="spellStart"/>
      <w:r w:rsidRPr="00BF1A8A">
        <w:rPr>
          <w:sz w:val="28"/>
          <w:szCs w:val="28"/>
        </w:rPr>
        <w:t>Rasouli</w:t>
      </w:r>
      <w:proofErr w:type="spellEnd"/>
      <w:r w:rsidRPr="00BF1A8A">
        <w:rPr>
          <w:sz w:val="28"/>
          <w:szCs w:val="28"/>
        </w:rPr>
        <w:t xml:space="preserve"> M et al., Spinal Fractures Resulting From Traumatic Injuries, Chin J </w:t>
      </w:r>
      <w:proofErr w:type="spellStart"/>
      <w:r w:rsidRPr="00BF1A8A">
        <w:rPr>
          <w:sz w:val="28"/>
          <w:szCs w:val="28"/>
        </w:rPr>
        <w:t>Traumatol</w:t>
      </w:r>
      <w:proofErr w:type="spellEnd"/>
      <w:r w:rsidRPr="00BF1A8A">
        <w:rPr>
          <w:sz w:val="28"/>
          <w:szCs w:val="28"/>
        </w:rPr>
        <w:t>, 13(1):3-9,</w:t>
      </w:r>
      <w:r w:rsidRPr="00BF1A8A">
        <w:rPr>
          <w:spacing w:val="-1"/>
          <w:sz w:val="28"/>
          <w:szCs w:val="28"/>
        </w:rPr>
        <w:t xml:space="preserve"> </w:t>
      </w:r>
      <w:r w:rsidRPr="00BF1A8A">
        <w:rPr>
          <w:sz w:val="28"/>
          <w:szCs w:val="28"/>
        </w:rPr>
        <w:t>2010.</w:t>
      </w:r>
    </w:p>
    <w:p w:rsidR="007779EC" w:rsidRPr="00BF1A8A" w:rsidRDefault="007779EC" w:rsidP="007779EC">
      <w:pPr>
        <w:pStyle w:val="ListParagraph"/>
        <w:numPr>
          <w:ilvl w:val="0"/>
          <w:numId w:val="21"/>
        </w:numPr>
        <w:tabs>
          <w:tab w:val="left" w:pos="1118"/>
        </w:tabs>
        <w:ind w:right="1058"/>
        <w:jc w:val="both"/>
        <w:rPr>
          <w:sz w:val="28"/>
          <w:szCs w:val="28"/>
        </w:rPr>
      </w:pPr>
      <w:proofErr w:type="spellStart"/>
      <w:r w:rsidRPr="00BF1A8A">
        <w:rPr>
          <w:sz w:val="28"/>
          <w:szCs w:val="28"/>
        </w:rPr>
        <w:t>Woltmann</w:t>
      </w:r>
      <w:proofErr w:type="spellEnd"/>
      <w:r w:rsidRPr="00BF1A8A">
        <w:rPr>
          <w:sz w:val="28"/>
          <w:szCs w:val="28"/>
        </w:rPr>
        <w:t xml:space="preserve"> A and </w:t>
      </w:r>
      <w:proofErr w:type="spellStart"/>
      <w:r w:rsidRPr="00BF1A8A">
        <w:rPr>
          <w:sz w:val="28"/>
          <w:szCs w:val="28"/>
        </w:rPr>
        <w:t>Bühren</w:t>
      </w:r>
      <w:proofErr w:type="spellEnd"/>
      <w:r w:rsidRPr="00BF1A8A">
        <w:rPr>
          <w:sz w:val="28"/>
          <w:szCs w:val="28"/>
        </w:rPr>
        <w:t xml:space="preserve"> V, Injuries to the Thoracic and Lumbar Spine, </w:t>
      </w:r>
      <w:r w:rsidRPr="00BF1A8A">
        <w:rPr>
          <w:spacing w:val="-4"/>
          <w:sz w:val="28"/>
          <w:szCs w:val="28"/>
        </w:rPr>
        <w:t xml:space="preserve">Der </w:t>
      </w:r>
      <w:proofErr w:type="spellStart"/>
      <w:r w:rsidRPr="00BF1A8A">
        <w:rPr>
          <w:sz w:val="28"/>
          <w:szCs w:val="28"/>
        </w:rPr>
        <w:t>Unfallchirurg</w:t>
      </w:r>
      <w:proofErr w:type="spellEnd"/>
      <w:r w:rsidRPr="00BF1A8A">
        <w:rPr>
          <w:sz w:val="28"/>
          <w:szCs w:val="28"/>
        </w:rPr>
        <w:t>, 106(1): 55-68,</w:t>
      </w:r>
      <w:r w:rsidRPr="00BF1A8A">
        <w:rPr>
          <w:spacing w:val="-4"/>
          <w:sz w:val="28"/>
          <w:szCs w:val="28"/>
        </w:rPr>
        <w:t xml:space="preserve"> </w:t>
      </w:r>
      <w:r w:rsidRPr="00BF1A8A">
        <w:rPr>
          <w:sz w:val="28"/>
          <w:szCs w:val="28"/>
        </w:rPr>
        <w:t>2003.</w:t>
      </w:r>
    </w:p>
    <w:p w:rsidR="007779EC" w:rsidRPr="00BF1A8A" w:rsidRDefault="007779EC" w:rsidP="007779EC">
      <w:pPr>
        <w:pStyle w:val="ListParagraph"/>
        <w:numPr>
          <w:ilvl w:val="0"/>
          <w:numId w:val="21"/>
        </w:numPr>
        <w:tabs>
          <w:tab w:val="left" w:pos="1118"/>
        </w:tabs>
        <w:spacing w:before="1"/>
        <w:ind w:right="1057"/>
        <w:jc w:val="both"/>
        <w:rPr>
          <w:sz w:val="28"/>
          <w:szCs w:val="28"/>
        </w:rPr>
      </w:pPr>
      <w:proofErr w:type="spellStart"/>
      <w:r w:rsidRPr="00BF1A8A">
        <w:rPr>
          <w:sz w:val="28"/>
          <w:szCs w:val="28"/>
        </w:rPr>
        <w:t>Muralidhar</w:t>
      </w:r>
      <w:proofErr w:type="spellEnd"/>
      <w:r w:rsidRPr="00BF1A8A">
        <w:rPr>
          <w:sz w:val="28"/>
          <w:szCs w:val="28"/>
        </w:rPr>
        <w:t xml:space="preserve"> B, </w:t>
      </w:r>
      <w:proofErr w:type="spellStart"/>
      <w:r w:rsidRPr="00BF1A8A">
        <w:rPr>
          <w:sz w:val="28"/>
          <w:szCs w:val="28"/>
        </w:rPr>
        <w:t>Hegde</w:t>
      </w:r>
      <w:proofErr w:type="spellEnd"/>
      <w:r w:rsidRPr="00BF1A8A">
        <w:rPr>
          <w:sz w:val="28"/>
          <w:szCs w:val="28"/>
        </w:rPr>
        <w:t xml:space="preserve"> D and </w:t>
      </w:r>
      <w:proofErr w:type="spellStart"/>
      <w:r w:rsidRPr="00BF1A8A">
        <w:rPr>
          <w:sz w:val="28"/>
          <w:szCs w:val="28"/>
        </w:rPr>
        <w:t>Hussain</w:t>
      </w:r>
      <w:proofErr w:type="spellEnd"/>
      <w:r w:rsidRPr="00BF1A8A">
        <w:rPr>
          <w:sz w:val="28"/>
          <w:szCs w:val="28"/>
        </w:rPr>
        <w:t xml:space="preserve"> P, Management of Unstable Thoracolumbar Spinal Fractures by Pedicle Screws and Rods Fixation, J </w:t>
      </w:r>
      <w:proofErr w:type="spellStart"/>
      <w:r w:rsidRPr="00BF1A8A">
        <w:rPr>
          <w:sz w:val="28"/>
          <w:szCs w:val="28"/>
        </w:rPr>
        <w:t>Clin</w:t>
      </w:r>
      <w:proofErr w:type="spellEnd"/>
      <w:r w:rsidRPr="00BF1A8A">
        <w:rPr>
          <w:sz w:val="28"/>
          <w:szCs w:val="28"/>
        </w:rPr>
        <w:t xml:space="preserve"> </w:t>
      </w:r>
      <w:proofErr w:type="spellStart"/>
      <w:r w:rsidRPr="00BF1A8A">
        <w:rPr>
          <w:sz w:val="28"/>
          <w:szCs w:val="28"/>
        </w:rPr>
        <w:t>Diagn</w:t>
      </w:r>
      <w:proofErr w:type="spellEnd"/>
      <w:r w:rsidRPr="00BF1A8A">
        <w:rPr>
          <w:sz w:val="28"/>
          <w:szCs w:val="28"/>
        </w:rPr>
        <w:t xml:space="preserve"> Res, </w:t>
      </w:r>
      <w:r w:rsidRPr="00BF1A8A">
        <w:rPr>
          <w:spacing w:val="-3"/>
          <w:sz w:val="28"/>
          <w:szCs w:val="28"/>
        </w:rPr>
        <w:t xml:space="preserve">8(2): </w:t>
      </w:r>
      <w:r w:rsidRPr="00BF1A8A">
        <w:rPr>
          <w:sz w:val="28"/>
          <w:szCs w:val="28"/>
        </w:rPr>
        <w:t>121–123,</w:t>
      </w:r>
      <w:r w:rsidRPr="00BF1A8A">
        <w:rPr>
          <w:spacing w:val="-2"/>
          <w:sz w:val="28"/>
          <w:szCs w:val="28"/>
        </w:rPr>
        <w:t xml:space="preserve"> </w:t>
      </w:r>
      <w:r w:rsidRPr="00BF1A8A">
        <w:rPr>
          <w:sz w:val="28"/>
          <w:szCs w:val="28"/>
        </w:rPr>
        <w:t>2014.</w:t>
      </w:r>
    </w:p>
    <w:p w:rsidR="007779EC" w:rsidRPr="00BF1A8A" w:rsidRDefault="007779EC" w:rsidP="007779EC">
      <w:pPr>
        <w:pStyle w:val="ListParagraph"/>
        <w:numPr>
          <w:ilvl w:val="0"/>
          <w:numId w:val="21"/>
        </w:numPr>
        <w:tabs>
          <w:tab w:val="left" w:pos="1118"/>
        </w:tabs>
        <w:spacing w:before="1"/>
        <w:ind w:right="1057"/>
        <w:jc w:val="both"/>
        <w:rPr>
          <w:sz w:val="28"/>
          <w:szCs w:val="28"/>
        </w:rPr>
      </w:pPr>
      <w:r w:rsidRPr="00BF1A8A">
        <w:rPr>
          <w:sz w:val="28"/>
          <w:szCs w:val="28"/>
        </w:rPr>
        <w:t>Yan B , Wei Qi, Xiang Z et al., Finite Element Study of the Mechanical Response in Spinal Cord during the Thoracolumbar Burst Fracture , PLOS ONE, 7 ( 9): e41397,</w:t>
      </w:r>
      <w:r w:rsidRPr="00BF1A8A">
        <w:rPr>
          <w:spacing w:val="-3"/>
          <w:sz w:val="28"/>
          <w:szCs w:val="28"/>
        </w:rPr>
        <w:t xml:space="preserve"> </w:t>
      </w:r>
      <w:r w:rsidRPr="00BF1A8A">
        <w:rPr>
          <w:sz w:val="28"/>
          <w:szCs w:val="28"/>
        </w:rPr>
        <w:t>2012.</w:t>
      </w:r>
    </w:p>
    <w:p w:rsidR="007779EC" w:rsidRPr="00BF1A8A" w:rsidRDefault="007779EC" w:rsidP="007779EC">
      <w:pPr>
        <w:pStyle w:val="ListParagraph"/>
        <w:numPr>
          <w:ilvl w:val="0"/>
          <w:numId w:val="21"/>
        </w:numPr>
        <w:tabs>
          <w:tab w:val="left" w:pos="1118"/>
        </w:tabs>
        <w:spacing w:before="1"/>
        <w:ind w:right="1057"/>
        <w:jc w:val="both"/>
        <w:rPr>
          <w:sz w:val="28"/>
          <w:szCs w:val="28"/>
        </w:rPr>
      </w:pPr>
      <w:proofErr w:type="spellStart"/>
      <w:r w:rsidRPr="00BF1A8A">
        <w:rPr>
          <w:sz w:val="28"/>
          <w:szCs w:val="28"/>
        </w:rPr>
        <w:t>Rajasekaran</w:t>
      </w:r>
      <w:proofErr w:type="spellEnd"/>
      <w:r w:rsidRPr="00BF1A8A">
        <w:rPr>
          <w:sz w:val="28"/>
          <w:szCs w:val="28"/>
        </w:rPr>
        <w:t xml:space="preserve"> S, Prasad A, </w:t>
      </w:r>
      <w:proofErr w:type="spellStart"/>
      <w:r w:rsidRPr="00BF1A8A">
        <w:rPr>
          <w:sz w:val="28"/>
          <w:szCs w:val="28"/>
        </w:rPr>
        <w:t>Mugesh</w:t>
      </w:r>
      <w:proofErr w:type="spellEnd"/>
      <w:r w:rsidRPr="00BF1A8A">
        <w:rPr>
          <w:sz w:val="28"/>
          <w:szCs w:val="28"/>
        </w:rPr>
        <w:t xml:space="preserve"> R. Management of thoracolumbar spine trauma: An overview. Indian J Ortho. 49(1): 72–82,</w:t>
      </w:r>
      <w:r w:rsidRPr="00BF1A8A">
        <w:rPr>
          <w:spacing w:val="-5"/>
          <w:sz w:val="28"/>
          <w:szCs w:val="28"/>
        </w:rPr>
        <w:t xml:space="preserve"> </w:t>
      </w:r>
      <w:r w:rsidRPr="00BF1A8A">
        <w:rPr>
          <w:sz w:val="28"/>
          <w:szCs w:val="28"/>
        </w:rPr>
        <w:t>2015.</w:t>
      </w:r>
    </w:p>
    <w:p w:rsidR="007779EC" w:rsidRPr="00BF1A8A" w:rsidRDefault="007779EC" w:rsidP="007779EC">
      <w:pPr>
        <w:pStyle w:val="ListParagraph"/>
        <w:numPr>
          <w:ilvl w:val="0"/>
          <w:numId w:val="21"/>
        </w:numPr>
        <w:tabs>
          <w:tab w:val="left" w:pos="1118"/>
        </w:tabs>
        <w:spacing w:before="1"/>
        <w:ind w:right="1057"/>
        <w:jc w:val="both"/>
        <w:rPr>
          <w:sz w:val="28"/>
          <w:szCs w:val="28"/>
        </w:rPr>
      </w:pPr>
      <w:proofErr w:type="spellStart"/>
      <w:r w:rsidRPr="00BF1A8A">
        <w:rPr>
          <w:sz w:val="28"/>
          <w:szCs w:val="28"/>
        </w:rPr>
        <w:t>Barcelos</w:t>
      </w:r>
      <w:proofErr w:type="spellEnd"/>
      <w:r w:rsidRPr="00BF1A8A">
        <w:rPr>
          <w:sz w:val="28"/>
          <w:szCs w:val="28"/>
        </w:rPr>
        <w:t xml:space="preserve"> ACES, </w:t>
      </w:r>
      <w:proofErr w:type="spellStart"/>
      <w:r w:rsidRPr="00BF1A8A">
        <w:rPr>
          <w:sz w:val="28"/>
          <w:szCs w:val="28"/>
        </w:rPr>
        <w:t>Joaquim</w:t>
      </w:r>
      <w:proofErr w:type="spellEnd"/>
      <w:r w:rsidRPr="00BF1A8A">
        <w:rPr>
          <w:sz w:val="28"/>
          <w:szCs w:val="28"/>
        </w:rPr>
        <w:t xml:space="preserve"> AF, </w:t>
      </w:r>
      <w:proofErr w:type="spellStart"/>
      <w:r w:rsidRPr="00BF1A8A">
        <w:rPr>
          <w:sz w:val="28"/>
          <w:szCs w:val="28"/>
        </w:rPr>
        <w:t>Botelho</w:t>
      </w:r>
      <w:proofErr w:type="spellEnd"/>
      <w:r w:rsidRPr="00BF1A8A">
        <w:rPr>
          <w:sz w:val="28"/>
          <w:szCs w:val="28"/>
        </w:rPr>
        <w:t xml:space="preserve"> RV. Reliability of the evaluation of PLC injury in thoracolumbar spine trauma with the use of computed tomography scan. European Spine Journal. 2016</w:t>
      </w:r>
      <w:proofErr w:type="gramStart"/>
      <w:r w:rsidRPr="00BF1A8A">
        <w:rPr>
          <w:sz w:val="28"/>
          <w:szCs w:val="28"/>
        </w:rPr>
        <w:t>;25</w:t>
      </w:r>
      <w:proofErr w:type="gramEnd"/>
      <w:r w:rsidRPr="00BF1A8A">
        <w:rPr>
          <w:sz w:val="28"/>
          <w:szCs w:val="28"/>
        </w:rPr>
        <w:t>(4):1135–43.</w:t>
      </w:r>
    </w:p>
    <w:p w:rsidR="007779EC" w:rsidRPr="00BF1A8A" w:rsidRDefault="007779EC" w:rsidP="007779EC">
      <w:pPr>
        <w:pStyle w:val="ListParagraph"/>
        <w:numPr>
          <w:ilvl w:val="0"/>
          <w:numId w:val="21"/>
        </w:numPr>
        <w:tabs>
          <w:tab w:val="left" w:pos="1118"/>
        </w:tabs>
        <w:spacing w:before="1"/>
        <w:ind w:right="1057"/>
        <w:jc w:val="both"/>
        <w:rPr>
          <w:sz w:val="28"/>
          <w:szCs w:val="28"/>
        </w:rPr>
      </w:pPr>
      <w:proofErr w:type="spellStart"/>
      <w:r w:rsidRPr="00BF1A8A">
        <w:rPr>
          <w:sz w:val="28"/>
          <w:szCs w:val="28"/>
        </w:rPr>
        <w:t>Urrutia</w:t>
      </w:r>
      <w:proofErr w:type="spellEnd"/>
      <w:r w:rsidRPr="00BF1A8A">
        <w:rPr>
          <w:sz w:val="28"/>
          <w:szCs w:val="28"/>
        </w:rPr>
        <w:t xml:space="preserve"> J, Zamora T, </w:t>
      </w:r>
      <w:proofErr w:type="spellStart"/>
      <w:r w:rsidRPr="00BF1A8A">
        <w:rPr>
          <w:sz w:val="28"/>
          <w:szCs w:val="28"/>
        </w:rPr>
        <w:t>Yurac</w:t>
      </w:r>
      <w:proofErr w:type="spellEnd"/>
      <w:r w:rsidRPr="00BF1A8A">
        <w:rPr>
          <w:sz w:val="28"/>
          <w:szCs w:val="28"/>
        </w:rPr>
        <w:t xml:space="preserve"> R et al., An independent </w:t>
      </w:r>
      <w:proofErr w:type="spellStart"/>
      <w:r w:rsidRPr="00BF1A8A">
        <w:rPr>
          <w:sz w:val="28"/>
          <w:szCs w:val="28"/>
        </w:rPr>
        <w:t>interobserver</w:t>
      </w:r>
      <w:proofErr w:type="spellEnd"/>
      <w:r w:rsidRPr="00BF1A8A">
        <w:rPr>
          <w:sz w:val="28"/>
          <w:szCs w:val="28"/>
        </w:rPr>
        <w:t xml:space="preserve"> reliability and </w:t>
      </w:r>
      <w:proofErr w:type="spellStart"/>
      <w:r w:rsidRPr="00BF1A8A">
        <w:rPr>
          <w:sz w:val="28"/>
          <w:szCs w:val="28"/>
        </w:rPr>
        <w:t>intraobserver</w:t>
      </w:r>
      <w:proofErr w:type="spellEnd"/>
      <w:r w:rsidRPr="00BF1A8A">
        <w:rPr>
          <w:sz w:val="28"/>
          <w:szCs w:val="28"/>
        </w:rPr>
        <w:t xml:space="preserve"> reproducibility evaluation of the new </w:t>
      </w:r>
      <w:proofErr w:type="spellStart"/>
      <w:r w:rsidRPr="00BF1A8A">
        <w:rPr>
          <w:sz w:val="28"/>
          <w:szCs w:val="28"/>
        </w:rPr>
        <w:t>AOSpine</w:t>
      </w:r>
      <w:proofErr w:type="spellEnd"/>
      <w:r w:rsidRPr="00BF1A8A">
        <w:rPr>
          <w:sz w:val="28"/>
          <w:szCs w:val="28"/>
        </w:rPr>
        <w:t xml:space="preserve"> Thoracolumbar Spine Injury Classification System, Spine, 40(1): E54-E58,</w:t>
      </w:r>
      <w:r w:rsidRPr="00BF1A8A">
        <w:rPr>
          <w:spacing w:val="-2"/>
          <w:sz w:val="28"/>
          <w:szCs w:val="28"/>
        </w:rPr>
        <w:t xml:space="preserve"> </w:t>
      </w:r>
      <w:r w:rsidRPr="00BF1A8A">
        <w:rPr>
          <w:sz w:val="28"/>
          <w:szCs w:val="28"/>
        </w:rPr>
        <w:t>2015.</w:t>
      </w:r>
    </w:p>
    <w:p w:rsidR="007779EC" w:rsidRPr="00BF1A8A" w:rsidRDefault="007779EC" w:rsidP="007779EC">
      <w:pPr>
        <w:pStyle w:val="ListParagraph"/>
        <w:numPr>
          <w:ilvl w:val="0"/>
          <w:numId w:val="21"/>
        </w:numPr>
        <w:tabs>
          <w:tab w:val="left" w:pos="1118"/>
        </w:tabs>
        <w:spacing w:before="1"/>
        <w:ind w:right="1057"/>
        <w:jc w:val="both"/>
        <w:rPr>
          <w:sz w:val="28"/>
          <w:szCs w:val="28"/>
        </w:rPr>
      </w:pPr>
      <w:r w:rsidRPr="00BF1A8A">
        <w:rPr>
          <w:sz w:val="28"/>
          <w:szCs w:val="28"/>
        </w:rPr>
        <w:t xml:space="preserve">Andrew Z, Miller P, Michael P et al., </w:t>
      </w:r>
      <w:proofErr w:type="gramStart"/>
      <w:r w:rsidRPr="00BF1A8A">
        <w:rPr>
          <w:sz w:val="28"/>
          <w:szCs w:val="28"/>
        </w:rPr>
        <w:t>The</w:t>
      </w:r>
      <w:proofErr w:type="gramEnd"/>
      <w:r w:rsidRPr="00BF1A8A">
        <w:rPr>
          <w:sz w:val="28"/>
          <w:szCs w:val="28"/>
        </w:rPr>
        <w:t xml:space="preserve"> Reliability of the </w:t>
      </w:r>
      <w:proofErr w:type="spellStart"/>
      <w:r w:rsidRPr="00BF1A8A">
        <w:rPr>
          <w:spacing w:val="-3"/>
          <w:sz w:val="28"/>
          <w:szCs w:val="28"/>
        </w:rPr>
        <w:t>AOSpine</w:t>
      </w:r>
      <w:proofErr w:type="spellEnd"/>
      <w:r w:rsidRPr="00BF1A8A">
        <w:rPr>
          <w:spacing w:val="-3"/>
          <w:sz w:val="28"/>
          <w:szCs w:val="28"/>
        </w:rPr>
        <w:t xml:space="preserve"> </w:t>
      </w:r>
      <w:r w:rsidRPr="00BF1A8A">
        <w:rPr>
          <w:sz w:val="28"/>
          <w:szCs w:val="28"/>
        </w:rPr>
        <w:t xml:space="preserve">Thoracolumbar Classification System in Children: Results of a Multicenter Study, J </w:t>
      </w:r>
      <w:proofErr w:type="spellStart"/>
      <w:r w:rsidRPr="00BF1A8A">
        <w:rPr>
          <w:sz w:val="28"/>
          <w:szCs w:val="28"/>
        </w:rPr>
        <w:t>Pediatr</w:t>
      </w:r>
      <w:proofErr w:type="spellEnd"/>
      <w:r w:rsidRPr="00BF1A8A">
        <w:rPr>
          <w:sz w:val="28"/>
          <w:szCs w:val="28"/>
        </w:rPr>
        <w:t xml:space="preserve"> </w:t>
      </w:r>
      <w:proofErr w:type="spellStart"/>
      <w:r w:rsidRPr="00BF1A8A">
        <w:rPr>
          <w:sz w:val="28"/>
          <w:szCs w:val="28"/>
        </w:rPr>
        <w:t>Orthop</w:t>
      </w:r>
      <w:proofErr w:type="spellEnd"/>
      <w:r w:rsidRPr="00BF1A8A">
        <w:rPr>
          <w:sz w:val="28"/>
          <w:szCs w:val="28"/>
        </w:rPr>
        <w:t>, 40(5): e352-e356,</w:t>
      </w:r>
      <w:r w:rsidRPr="00BF1A8A">
        <w:rPr>
          <w:spacing w:val="-11"/>
          <w:sz w:val="28"/>
          <w:szCs w:val="28"/>
        </w:rPr>
        <w:t xml:space="preserve"> </w:t>
      </w:r>
      <w:r w:rsidRPr="00BF1A8A">
        <w:rPr>
          <w:sz w:val="28"/>
          <w:szCs w:val="28"/>
        </w:rPr>
        <w:t>2020.</w:t>
      </w:r>
    </w:p>
    <w:p w:rsidR="007779EC" w:rsidRPr="00BF1A8A" w:rsidRDefault="007779EC" w:rsidP="007779EC">
      <w:pPr>
        <w:pStyle w:val="ListParagraph"/>
        <w:numPr>
          <w:ilvl w:val="0"/>
          <w:numId w:val="21"/>
        </w:numPr>
        <w:tabs>
          <w:tab w:val="left" w:pos="1118"/>
        </w:tabs>
        <w:spacing w:before="1"/>
        <w:ind w:right="1057"/>
        <w:jc w:val="both"/>
        <w:rPr>
          <w:sz w:val="28"/>
          <w:szCs w:val="28"/>
        </w:rPr>
      </w:pPr>
      <w:proofErr w:type="spellStart"/>
      <w:r w:rsidRPr="00BF1A8A">
        <w:rPr>
          <w:sz w:val="28"/>
          <w:szCs w:val="28"/>
        </w:rPr>
        <w:t>Hitchon</w:t>
      </w:r>
      <w:proofErr w:type="spellEnd"/>
      <w:r w:rsidRPr="00BF1A8A">
        <w:rPr>
          <w:sz w:val="28"/>
          <w:szCs w:val="28"/>
        </w:rPr>
        <w:t xml:space="preserve"> P, Abode-</w:t>
      </w:r>
      <w:proofErr w:type="spellStart"/>
      <w:r w:rsidRPr="00BF1A8A">
        <w:rPr>
          <w:sz w:val="28"/>
          <w:szCs w:val="28"/>
        </w:rPr>
        <w:t>Iyamah</w:t>
      </w:r>
      <w:proofErr w:type="spellEnd"/>
      <w:r w:rsidRPr="00BF1A8A">
        <w:rPr>
          <w:sz w:val="28"/>
          <w:szCs w:val="28"/>
        </w:rPr>
        <w:t xml:space="preserve"> K, </w:t>
      </w:r>
      <w:proofErr w:type="spellStart"/>
      <w:r w:rsidRPr="00BF1A8A">
        <w:rPr>
          <w:sz w:val="28"/>
          <w:szCs w:val="28"/>
        </w:rPr>
        <w:t>Dahdaleh</w:t>
      </w:r>
      <w:proofErr w:type="spellEnd"/>
      <w:r w:rsidRPr="00BF1A8A">
        <w:rPr>
          <w:sz w:val="28"/>
          <w:szCs w:val="28"/>
        </w:rPr>
        <w:t xml:space="preserve"> N et al. (2016): </w:t>
      </w:r>
      <w:proofErr w:type="spellStart"/>
      <w:r w:rsidRPr="00BF1A8A">
        <w:rPr>
          <w:sz w:val="28"/>
          <w:szCs w:val="28"/>
        </w:rPr>
        <w:t>Nonoperative</w:t>
      </w:r>
      <w:proofErr w:type="spellEnd"/>
      <w:r w:rsidRPr="00BF1A8A">
        <w:rPr>
          <w:sz w:val="28"/>
          <w:szCs w:val="28"/>
        </w:rPr>
        <w:t xml:space="preserve"> management in neurologically 5) 1185 intact thoracolumbar burst fractures: clinical and radiographic outcomes. Spine, 41(6): 483-489.</w:t>
      </w:r>
      <w:r w:rsidRPr="00BF1A8A">
        <w:rPr>
          <w:spacing w:val="-3"/>
          <w:sz w:val="28"/>
          <w:szCs w:val="28"/>
        </w:rPr>
        <w:t xml:space="preserve"> </w:t>
      </w:r>
      <w:r w:rsidRPr="00BF1A8A">
        <w:rPr>
          <w:sz w:val="28"/>
          <w:szCs w:val="28"/>
        </w:rPr>
        <w:t>30.</w:t>
      </w:r>
    </w:p>
    <w:p w:rsidR="007779EC" w:rsidRPr="00BF1A8A" w:rsidRDefault="007779EC" w:rsidP="007779EC">
      <w:pPr>
        <w:pStyle w:val="ListParagraph"/>
        <w:numPr>
          <w:ilvl w:val="0"/>
          <w:numId w:val="21"/>
        </w:numPr>
        <w:tabs>
          <w:tab w:val="left" w:pos="1118"/>
        </w:tabs>
        <w:spacing w:before="1"/>
        <w:ind w:right="1057"/>
        <w:jc w:val="both"/>
        <w:rPr>
          <w:sz w:val="28"/>
          <w:szCs w:val="28"/>
        </w:rPr>
      </w:pPr>
      <w:proofErr w:type="spellStart"/>
      <w:r w:rsidRPr="00BF1A8A">
        <w:rPr>
          <w:sz w:val="28"/>
          <w:szCs w:val="28"/>
        </w:rPr>
        <w:t>Fernández</w:t>
      </w:r>
      <w:proofErr w:type="spellEnd"/>
      <w:r w:rsidRPr="00BF1A8A">
        <w:rPr>
          <w:sz w:val="28"/>
          <w:szCs w:val="28"/>
        </w:rPr>
        <w:t xml:space="preserve">-de Thomas RJ, De Jesus O. Thoracolumbar Spine Fracture. [Updated 2021 Aug 30]. In: </w:t>
      </w:r>
      <w:proofErr w:type="spellStart"/>
      <w:r w:rsidRPr="00BF1A8A">
        <w:rPr>
          <w:sz w:val="28"/>
          <w:szCs w:val="28"/>
        </w:rPr>
        <w:t>StatPearls</w:t>
      </w:r>
      <w:proofErr w:type="spellEnd"/>
      <w:r w:rsidRPr="00BF1A8A">
        <w:rPr>
          <w:sz w:val="28"/>
          <w:szCs w:val="28"/>
        </w:rPr>
        <w:t xml:space="preserve"> [Internet]. Treasure</w:t>
      </w:r>
      <w:r w:rsidRPr="00BF1A8A">
        <w:rPr>
          <w:sz w:val="28"/>
          <w:szCs w:val="28"/>
        </w:rPr>
        <w:tab/>
        <w:t>Island</w:t>
      </w:r>
      <w:r w:rsidRPr="00BF1A8A">
        <w:rPr>
          <w:sz w:val="28"/>
          <w:szCs w:val="28"/>
        </w:rPr>
        <w:tab/>
        <w:t>(FL):</w:t>
      </w:r>
      <w:r w:rsidRPr="00BF1A8A">
        <w:rPr>
          <w:sz w:val="28"/>
          <w:szCs w:val="28"/>
        </w:rPr>
        <w:tab/>
      </w:r>
      <w:proofErr w:type="spellStart"/>
      <w:r w:rsidRPr="00BF1A8A">
        <w:rPr>
          <w:sz w:val="28"/>
          <w:szCs w:val="28"/>
        </w:rPr>
        <w:t>StatPearls</w:t>
      </w:r>
      <w:proofErr w:type="spellEnd"/>
      <w:r w:rsidRPr="00BF1A8A">
        <w:rPr>
          <w:sz w:val="28"/>
          <w:szCs w:val="28"/>
        </w:rPr>
        <w:t xml:space="preserve"> Publishing; 2022 Jan-. Available from: https://</w:t>
      </w:r>
      <w:hyperlink r:id="rId27" w:history="1">
        <w:r w:rsidRPr="00BF1A8A">
          <w:rPr>
            <w:sz w:val="28"/>
            <w:szCs w:val="28"/>
          </w:rPr>
          <w:t>www.ncbi.nlm.nih.gov/books/NB</w:t>
        </w:r>
      </w:hyperlink>
      <w:r w:rsidRPr="00BF1A8A">
        <w:rPr>
          <w:sz w:val="28"/>
          <w:szCs w:val="28"/>
        </w:rPr>
        <w:t xml:space="preserve"> K562204/</w:t>
      </w:r>
    </w:p>
    <w:p w:rsidR="007779EC" w:rsidRPr="00BF1A8A" w:rsidRDefault="007779EC" w:rsidP="007779EC">
      <w:pPr>
        <w:pStyle w:val="ListParagraph"/>
        <w:numPr>
          <w:ilvl w:val="0"/>
          <w:numId w:val="21"/>
        </w:numPr>
        <w:tabs>
          <w:tab w:val="left" w:pos="1118"/>
        </w:tabs>
        <w:spacing w:before="1"/>
        <w:ind w:right="1057"/>
        <w:jc w:val="both"/>
        <w:rPr>
          <w:sz w:val="28"/>
          <w:szCs w:val="28"/>
        </w:rPr>
      </w:pPr>
      <w:r w:rsidRPr="00BF1A8A">
        <w:rPr>
          <w:sz w:val="28"/>
          <w:szCs w:val="28"/>
        </w:rPr>
        <w:t xml:space="preserve">Wang H, Zhang Y et al., Epidemiology of Traumatic Spinal Fractures: Experience From Medical University– Affiliated Hospitals in Chongqing, China, 2001–2010, Journal of Neurosurgery: Spine, 17(5): 459–468, </w:t>
      </w:r>
      <w:r w:rsidRPr="00BF1A8A">
        <w:rPr>
          <w:sz w:val="28"/>
          <w:szCs w:val="28"/>
        </w:rPr>
        <w:lastRenderedPageBreak/>
        <w:t>2012z</w:t>
      </w:r>
    </w:p>
    <w:p w:rsidR="007779EC" w:rsidRPr="00BF1A8A" w:rsidRDefault="007779EC" w:rsidP="007779EC">
      <w:pPr>
        <w:pStyle w:val="ListParagraph"/>
        <w:numPr>
          <w:ilvl w:val="0"/>
          <w:numId w:val="21"/>
        </w:numPr>
        <w:tabs>
          <w:tab w:val="left" w:pos="1118"/>
        </w:tabs>
        <w:spacing w:before="1"/>
        <w:ind w:right="1057"/>
        <w:jc w:val="both"/>
        <w:rPr>
          <w:sz w:val="28"/>
          <w:szCs w:val="28"/>
        </w:rPr>
      </w:pPr>
      <w:r w:rsidRPr="00BF1A8A">
        <w:rPr>
          <w:sz w:val="28"/>
          <w:szCs w:val="28"/>
        </w:rPr>
        <w:t xml:space="preserve">Diana D, Cardenas DD, Jensen MP </w:t>
      </w:r>
      <w:hyperlink r:id="rId28" w:history="1">
        <w:r w:rsidRPr="00BF1A8A">
          <w:rPr>
            <w:sz w:val="28"/>
            <w:szCs w:val="28"/>
          </w:rPr>
          <w:t>et</w:t>
        </w:r>
      </w:hyperlink>
      <w:r w:rsidRPr="00BF1A8A">
        <w:rPr>
          <w:sz w:val="28"/>
          <w:szCs w:val="28"/>
        </w:rPr>
        <w:t xml:space="preserve"> </w:t>
      </w:r>
      <w:hyperlink r:id="rId29" w:history="1">
        <w:r w:rsidRPr="00BF1A8A">
          <w:rPr>
            <w:sz w:val="28"/>
            <w:szCs w:val="28"/>
          </w:rPr>
          <w:t xml:space="preserve"> al.,</w:t>
        </w:r>
      </w:hyperlink>
      <w:r w:rsidRPr="00BF1A8A">
        <w:rPr>
          <w:sz w:val="28"/>
          <w:szCs w:val="28"/>
        </w:rPr>
        <w:t xml:space="preserve"> Treatments for chronic pain in persons with spinal cord injury: A survey study. J Spinal Cord Med. 2006</w:t>
      </w:r>
      <w:proofErr w:type="gramStart"/>
      <w:r w:rsidRPr="00BF1A8A">
        <w:rPr>
          <w:sz w:val="28"/>
          <w:szCs w:val="28"/>
        </w:rPr>
        <w:t>;29</w:t>
      </w:r>
      <w:proofErr w:type="gramEnd"/>
      <w:r w:rsidRPr="00BF1A8A">
        <w:rPr>
          <w:sz w:val="28"/>
          <w:szCs w:val="28"/>
        </w:rPr>
        <w:t xml:space="preserve">(2):109-17. </w:t>
      </w:r>
    </w:p>
    <w:p w:rsidR="007779EC" w:rsidRPr="00BF1A8A" w:rsidRDefault="00E24ED0" w:rsidP="007779EC">
      <w:pPr>
        <w:pStyle w:val="ListParagraph"/>
        <w:numPr>
          <w:ilvl w:val="0"/>
          <w:numId w:val="21"/>
        </w:numPr>
        <w:tabs>
          <w:tab w:val="left" w:pos="1118"/>
        </w:tabs>
        <w:spacing w:before="1"/>
        <w:ind w:right="1057"/>
        <w:jc w:val="both"/>
        <w:rPr>
          <w:sz w:val="28"/>
          <w:szCs w:val="28"/>
        </w:rPr>
      </w:pPr>
      <w:hyperlink r:id="rId30" w:anchor="auth-J_-Siebenga" w:history="1">
        <w:proofErr w:type="spellStart"/>
        <w:r w:rsidR="007779EC" w:rsidRPr="00BF1A8A">
          <w:rPr>
            <w:sz w:val="28"/>
            <w:szCs w:val="28"/>
          </w:rPr>
          <w:t>Siebenga</w:t>
        </w:r>
        <w:proofErr w:type="spellEnd"/>
      </w:hyperlink>
      <w:r w:rsidR="007779EC" w:rsidRPr="00BF1A8A">
        <w:rPr>
          <w:sz w:val="28"/>
          <w:szCs w:val="28"/>
        </w:rPr>
        <w:t xml:space="preserve"> J, </w:t>
      </w:r>
      <w:hyperlink r:id="rId31" w:anchor="auth-V__J__M_-Leferink" w:history="1">
        <w:proofErr w:type="spellStart"/>
        <w:r w:rsidR="007779EC" w:rsidRPr="00BF1A8A">
          <w:rPr>
            <w:sz w:val="28"/>
            <w:szCs w:val="28"/>
          </w:rPr>
          <w:t>Leferink</w:t>
        </w:r>
        <w:proofErr w:type="spellEnd"/>
      </w:hyperlink>
      <w:r w:rsidR="007779EC" w:rsidRPr="00BF1A8A">
        <w:rPr>
          <w:sz w:val="28"/>
          <w:szCs w:val="28"/>
        </w:rPr>
        <w:t xml:space="preserve"> M, </w:t>
      </w:r>
      <w:hyperlink r:id="rId32" w:anchor="auth-M__J__M_-Segers" w:history="1">
        <w:proofErr w:type="spellStart"/>
        <w:r w:rsidR="007779EC" w:rsidRPr="00BF1A8A">
          <w:rPr>
            <w:sz w:val="28"/>
            <w:szCs w:val="28"/>
          </w:rPr>
          <w:t>Segers</w:t>
        </w:r>
        <w:proofErr w:type="spellEnd"/>
      </w:hyperlink>
      <w:r w:rsidR="007779EC" w:rsidRPr="00BF1A8A">
        <w:rPr>
          <w:sz w:val="28"/>
          <w:szCs w:val="28"/>
        </w:rPr>
        <w:t xml:space="preserve"> M et al., A Prospective Cohort Study Comparing The VAS Spine Score and Roland–Morris</w:t>
      </w:r>
      <w:r w:rsidR="007779EC" w:rsidRPr="00BF1A8A">
        <w:rPr>
          <w:sz w:val="28"/>
          <w:szCs w:val="28"/>
        </w:rPr>
        <w:tab/>
        <w:t xml:space="preserve">Disability Questionnaire in Patients with a Type A Traumatic Thoracolumbar Spinal Fracture, </w:t>
      </w:r>
      <w:hyperlink r:id="rId33" w:history="1">
        <w:r w:rsidR="007779EC" w:rsidRPr="00BF1A8A">
          <w:rPr>
            <w:sz w:val="28"/>
            <w:szCs w:val="28"/>
          </w:rPr>
          <w:t>European Spine Journal,</w:t>
        </w:r>
      </w:hyperlink>
      <w:r w:rsidR="007779EC" w:rsidRPr="00BF1A8A">
        <w:rPr>
          <w:sz w:val="28"/>
          <w:szCs w:val="28"/>
        </w:rPr>
        <w:t xml:space="preserve"> 17: 1096–1100, 2008.</w:t>
      </w:r>
    </w:p>
    <w:p w:rsidR="007779EC" w:rsidRPr="00BF1A8A" w:rsidRDefault="007779EC" w:rsidP="007779EC">
      <w:pPr>
        <w:pStyle w:val="ListParagraph"/>
        <w:numPr>
          <w:ilvl w:val="0"/>
          <w:numId w:val="21"/>
        </w:numPr>
        <w:tabs>
          <w:tab w:val="left" w:pos="1118"/>
        </w:tabs>
        <w:spacing w:before="1"/>
        <w:ind w:right="1054"/>
        <w:jc w:val="both"/>
        <w:rPr>
          <w:sz w:val="28"/>
          <w:szCs w:val="28"/>
        </w:rPr>
      </w:pPr>
      <w:r w:rsidRPr="00BF1A8A">
        <w:rPr>
          <w:sz w:val="28"/>
          <w:szCs w:val="28"/>
        </w:rPr>
        <w:t xml:space="preserve">El </w:t>
      </w:r>
      <w:proofErr w:type="spellStart"/>
      <w:r w:rsidRPr="00BF1A8A">
        <w:rPr>
          <w:sz w:val="28"/>
          <w:szCs w:val="28"/>
        </w:rPr>
        <w:t>Behairy</w:t>
      </w:r>
      <w:proofErr w:type="spellEnd"/>
      <w:r w:rsidRPr="00BF1A8A">
        <w:rPr>
          <w:sz w:val="28"/>
          <w:szCs w:val="28"/>
        </w:rPr>
        <w:t xml:space="preserve"> F, </w:t>
      </w:r>
      <w:proofErr w:type="spellStart"/>
      <w:r w:rsidRPr="00BF1A8A">
        <w:rPr>
          <w:sz w:val="28"/>
          <w:szCs w:val="28"/>
        </w:rPr>
        <w:t>Abdelaziz</w:t>
      </w:r>
      <w:proofErr w:type="spellEnd"/>
      <w:r w:rsidRPr="00BF1A8A">
        <w:rPr>
          <w:sz w:val="28"/>
          <w:szCs w:val="28"/>
        </w:rPr>
        <w:t xml:space="preserve"> A, </w:t>
      </w:r>
      <w:proofErr w:type="spellStart"/>
      <w:r w:rsidRPr="00BF1A8A">
        <w:rPr>
          <w:sz w:val="28"/>
          <w:szCs w:val="28"/>
        </w:rPr>
        <w:t>Saleh</w:t>
      </w:r>
      <w:proofErr w:type="spellEnd"/>
      <w:r w:rsidRPr="00BF1A8A">
        <w:rPr>
          <w:sz w:val="28"/>
          <w:szCs w:val="28"/>
        </w:rPr>
        <w:t xml:space="preserve"> A et  al., Short-Segment Fixation of Thoracolumbar Fractures with Incorporated Screws at the Level of Fracture, </w:t>
      </w:r>
      <w:proofErr w:type="spellStart"/>
      <w:r w:rsidRPr="00BF1A8A">
        <w:rPr>
          <w:sz w:val="28"/>
          <w:szCs w:val="28"/>
        </w:rPr>
        <w:t>Orthop</w:t>
      </w:r>
      <w:proofErr w:type="spellEnd"/>
      <w:r w:rsidRPr="00BF1A8A">
        <w:rPr>
          <w:sz w:val="28"/>
          <w:szCs w:val="28"/>
        </w:rPr>
        <w:t xml:space="preserve"> </w:t>
      </w:r>
      <w:proofErr w:type="spellStart"/>
      <w:r w:rsidRPr="00BF1A8A">
        <w:rPr>
          <w:sz w:val="28"/>
          <w:szCs w:val="28"/>
        </w:rPr>
        <w:t>Surg</w:t>
      </w:r>
      <w:proofErr w:type="spellEnd"/>
      <w:r w:rsidRPr="00BF1A8A">
        <w:rPr>
          <w:sz w:val="28"/>
          <w:szCs w:val="28"/>
        </w:rPr>
        <w:t>, 12(1):170-176, 2020.</w:t>
      </w:r>
    </w:p>
    <w:p w:rsidR="007779EC" w:rsidRPr="00BF1A8A" w:rsidRDefault="007779EC" w:rsidP="007779EC">
      <w:pPr>
        <w:pStyle w:val="ListParagraph"/>
        <w:numPr>
          <w:ilvl w:val="0"/>
          <w:numId w:val="21"/>
        </w:numPr>
        <w:tabs>
          <w:tab w:val="left" w:pos="1118"/>
          <w:tab w:val="left" w:pos="3496"/>
        </w:tabs>
        <w:spacing w:before="1"/>
        <w:ind w:right="1055"/>
        <w:jc w:val="both"/>
        <w:rPr>
          <w:sz w:val="28"/>
          <w:szCs w:val="28"/>
        </w:rPr>
      </w:pPr>
      <w:r w:rsidRPr="00BF1A8A">
        <w:rPr>
          <w:sz w:val="28"/>
          <w:szCs w:val="28"/>
        </w:rPr>
        <w:t xml:space="preserve">Costa F, Sharif S, </w:t>
      </w:r>
      <w:proofErr w:type="spellStart"/>
      <w:r w:rsidRPr="00BF1A8A">
        <w:rPr>
          <w:sz w:val="28"/>
          <w:szCs w:val="28"/>
        </w:rPr>
        <w:t>Shaikh</w:t>
      </w:r>
      <w:proofErr w:type="spellEnd"/>
      <w:r w:rsidRPr="00BF1A8A">
        <w:rPr>
          <w:sz w:val="28"/>
          <w:szCs w:val="28"/>
        </w:rPr>
        <w:t xml:space="preserve"> Y et al., Clinical and Radiological Factors Affecting Thoracolumbar Fractures Outcome: WFNS Spine Committee Recommendations,</w:t>
      </w:r>
      <w:r w:rsidRPr="00BF1A8A">
        <w:rPr>
          <w:sz w:val="28"/>
          <w:szCs w:val="28"/>
        </w:rPr>
        <w:tab/>
      </w:r>
      <w:proofErr w:type="spellStart"/>
      <w:r w:rsidRPr="00BF1A8A">
        <w:rPr>
          <w:sz w:val="28"/>
          <w:szCs w:val="28"/>
        </w:rPr>
        <w:t>Neurospine</w:t>
      </w:r>
      <w:proofErr w:type="spellEnd"/>
      <w:r w:rsidRPr="00BF1A8A">
        <w:rPr>
          <w:sz w:val="28"/>
          <w:szCs w:val="28"/>
        </w:rPr>
        <w:t>, 18(4):693-703, 2021.</w:t>
      </w:r>
    </w:p>
    <w:p w:rsidR="007779EC" w:rsidRPr="00BF1A8A" w:rsidRDefault="00E24ED0" w:rsidP="007779EC">
      <w:pPr>
        <w:pStyle w:val="ListParagraph"/>
        <w:numPr>
          <w:ilvl w:val="0"/>
          <w:numId w:val="21"/>
        </w:numPr>
        <w:tabs>
          <w:tab w:val="left" w:pos="1118"/>
        </w:tabs>
        <w:ind w:right="1225"/>
        <w:jc w:val="both"/>
        <w:rPr>
          <w:sz w:val="28"/>
          <w:szCs w:val="28"/>
        </w:rPr>
      </w:pPr>
      <w:hyperlink r:id="rId34" w:history="1">
        <w:proofErr w:type="spellStart"/>
        <w:r w:rsidR="007779EC" w:rsidRPr="00BF1A8A">
          <w:rPr>
            <w:sz w:val="28"/>
            <w:szCs w:val="28"/>
          </w:rPr>
          <w:t>Dobran</w:t>
        </w:r>
        <w:proofErr w:type="spellEnd"/>
      </w:hyperlink>
      <w:r w:rsidR="007779EC" w:rsidRPr="00BF1A8A">
        <w:rPr>
          <w:sz w:val="28"/>
          <w:szCs w:val="28"/>
        </w:rPr>
        <w:t xml:space="preserve"> M, </w:t>
      </w:r>
      <w:hyperlink r:id="rId35" w:history="1">
        <w:proofErr w:type="spellStart"/>
        <w:r w:rsidR="007779EC" w:rsidRPr="00BF1A8A">
          <w:rPr>
            <w:sz w:val="28"/>
            <w:szCs w:val="28"/>
          </w:rPr>
          <w:t>Iacoangeli</w:t>
        </w:r>
        <w:proofErr w:type="spellEnd"/>
      </w:hyperlink>
      <w:r w:rsidR="007779EC" w:rsidRPr="00BF1A8A">
        <w:rPr>
          <w:sz w:val="28"/>
          <w:szCs w:val="28"/>
        </w:rPr>
        <w:t xml:space="preserve"> M, </w:t>
      </w:r>
      <w:hyperlink r:id="rId36" w:history="1">
        <w:proofErr w:type="spellStart"/>
        <w:r w:rsidR="007779EC" w:rsidRPr="00BF1A8A">
          <w:rPr>
            <w:sz w:val="28"/>
            <w:szCs w:val="28"/>
          </w:rPr>
          <w:t>Colasanti</w:t>
        </w:r>
        <w:proofErr w:type="spellEnd"/>
      </w:hyperlink>
      <w:r w:rsidR="007779EC" w:rsidRPr="00BF1A8A">
        <w:rPr>
          <w:sz w:val="28"/>
          <w:szCs w:val="28"/>
        </w:rPr>
        <w:t xml:space="preserve"> R et al., </w:t>
      </w:r>
      <w:proofErr w:type="gramStart"/>
      <w:r w:rsidR="007779EC" w:rsidRPr="00BF1A8A">
        <w:rPr>
          <w:sz w:val="28"/>
          <w:szCs w:val="28"/>
        </w:rPr>
        <w:t>Neurological</w:t>
      </w:r>
      <w:proofErr w:type="gramEnd"/>
      <w:r w:rsidR="007779EC" w:rsidRPr="00BF1A8A">
        <w:rPr>
          <w:sz w:val="28"/>
          <w:szCs w:val="28"/>
        </w:rPr>
        <w:t xml:space="preserve"> Outcome in A Series of 58 Patients Operated for Traumatic Thoracolumbar Spinal Cord Injuries, </w:t>
      </w:r>
      <w:hyperlink r:id="rId37" w:history="1">
        <w:proofErr w:type="spellStart"/>
        <w:r w:rsidR="007779EC" w:rsidRPr="00BF1A8A">
          <w:rPr>
            <w:sz w:val="28"/>
            <w:szCs w:val="28"/>
          </w:rPr>
          <w:t>Surg</w:t>
        </w:r>
        <w:proofErr w:type="spellEnd"/>
        <w:r w:rsidR="007779EC" w:rsidRPr="00BF1A8A">
          <w:rPr>
            <w:sz w:val="28"/>
            <w:szCs w:val="28"/>
          </w:rPr>
          <w:t xml:space="preserve"> </w:t>
        </w:r>
        <w:proofErr w:type="spellStart"/>
        <w:r w:rsidR="007779EC" w:rsidRPr="00BF1A8A">
          <w:rPr>
            <w:sz w:val="28"/>
            <w:szCs w:val="28"/>
          </w:rPr>
          <w:t>Neurol</w:t>
        </w:r>
        <w:proofErr w:type="spellEnd"/>
        <w:r w:rsidR="007779EC" w:rsidRPr="00BF1A8A">
          <w:rPr>
            <w:sz w:val="28"/>
            <w:szCs w:val="28"/>
          </w:rPr>
          <w:t xml:space="preserve"> </w:t>
        </w:r>
        <w:proofErr w:type="spellStart"/>
        <w:r w:rsidR="007779EC" w:rsidRPr="00BF1A8A">
          <w:rPr>
            <w:sz w:val="28"/>
            <w:szCs w:val="28"/>
          </w:rPr>
          <w:t>Int</w:t>
        </w:r>
        <w:proofErr w:type="spellEnd"/>
        <w:r w:rsidR="007779EC" w:rsidRPr="00BF1A8A">
          <w:rPr>
            <w:sz w:val="28"/>
            <w:szCs w:val="28"/>
          </w:rPr>
          <w:t>,</w:t>
        </w:r>
      </w:hyperlink>
      <w:r w:rsidR="007779EC" w:rsidRPr="00BF1A8A">
        <w:rPr>
          <w:sz w:val="28"/>
          <w:szCs w:val="28"/>
        </w:rPr>
        <w:t xml:space="preserve"> 5(7): S329– S332, 2014.</w:t>
      </w:r>
    </w:p>
    <w:p w:rsidR="007779EC" w:rsidRPr="00BF1A8A" w:rsidRDefault="007779EC" w:rsidP="007779EC">
      <w:pPr>
        <w:pStyle w:val="ListParagraph"/>
        <w:numPr>
          <w:ilvl w:val="0"/>
          <w:numId w:val="21"/>
        </w:numPr>
        <w:tabs>
          <w:tab w:val="left" w:pos="1118"/>
        </w:tabs>
        <w:ind w:right="1055"/>
        <w:jc w:val="both"/>
        <w:rPr>
          <w:sz w:val="28"/>
          <w:szCs w:val="28"/>
        </w:rPr>
      </w:pPr>
      <w:proofErr w:type="spellStart"/>
      <w:r w:rsidRPr="00BF1A8A">
        <w:rPr>
          <w:sz w:val="28"/>
          <w:szCs w:val="28"/>
        </w:rPr>
        <w:t>Elsayed</w:t>
      </w:r>
      <w:proofErr w:type="spellEnd"/>
      <w:r w:rsidRPr="00BF1A8A">
        <w:rPr>
          <w:sz w:val="28"/>
          <w:szCs w:val="28"/>
        </w:rPr>
        <w:t xml:space="preserve"> M, </w:t>
      </w:r>
      <w:proofErr w:type="spellStart"/>
      <w:r w:rsidRPr="00BF1A8A">
        <w:rPr>
          <w:sz w:val="28"/>
          <w:szCs w:val="28"/>
        </w:rPr>
        <w:t>Kelany</w:t>
      </w:r>
      <w:proofErr w:type="spellEnd"/>
      <w:r w:rsidRPr="00BF1A8A">
        <w:rPr>
          <w:sz w:val="28"/>
          <w:szCs w:val="28"/>
        </w:rPr>
        <w:t xml:space="preserve"> A, </w:t>
      </w:r>
      <w:proofErr w:type="spellStart"/>
      <w:r w:rsidRPr="00BF1A8A">
        <w:rPr>
          <w:sz w:val="28"/>
          <w:szCs w:val="28"/>
        </w:rPr>
        <w:t>Selim</w:t>
      </w:r>
      <w:proofErr w:type="spellEnd"/>
      <w:r w:rsidRPr="00BF1A8A">
        <w:rPr>
          <w:sz w:val="28"/>
          <w:szCs w:val="28"/>
        </w:rPr>
        <w:t xml:space="preserve"> M. Thoracolumbar Fractures in Adolescent Patients: Epidemiological, Clinical, Radiological Characteristics and Recent Methods of Management. The Egyptian Journal of Hospital Medicine. 81(1): 1178-1185, 2020.</w:t>
      </w:r>
    </w:p>
    <w:p w:rsidR="007779EC" w:rsidRPr="00BF1A8A" w:rsidRDefault="007779EC" w:rsidP="007779EC">
      <w:pPr>
        <w:pStyle w:val="ListParagraph"/>
        <w:numPr>
          <w:ilvl w:val="0"/>
          <w:numId w:val="21"/>
        </w:numPr>
        <w:tabs>
          <w:tab w:val="left" w:pos="1118"/>
        </w:tabs>
        <w:spacing w:before="1"/>
        <w:ind w:right="1057"/>
        <w:jc w:val="both"/>
        <w:rPr>
          <w:sz w:val="28"/>
          <w:szCs w:val="28"/>
        </w:rPr>
      </w:pPr>
      <w:proofErr w:type="spellStart"/>
      <w:r w:rsidRPr="00BF1A8A">
        <w:rPr>
          <w:sz w:val="28"/>
          <w:szCs w:val="28"/>
        </w:rPr>
        <w:t>Amjad</w:t>
      </w:r>
      <w:proofErr w:type="spellEnd"/>
      <w:r w:rsidRPr="00BF1A8A">
        <w:rPr>
          <w:sz w:val="28"/>
          <w:szCs w:val="28"/>
        </w:rPr>
        <w:t xml:space="preserve"> F, </w:t>
      </w:r>
      <w:proofErr w:type="spellStart"/>
      <w:r w:rsidRPr="00BF1A8A">
        <w:rPr>
          <w:sz w:val="28"/>
          <w:szCs w:val="28"/>
        </w:rPr>
        <w:t>Mohseni-Bandpei</w:t>
      </w:r>
      <w:proofErr w:type="spellEnd"/>
      <w:r w:rsidRPr="00BF1A8A">
        <w:rPr>
          <w:sz w:val="28"/>
          <w:szCs w:val="28"/>
        </w:rPr>
        <w:t xml:space="preserve"> MA, </w:t>
      </w:r>
      <w:proofErr w:type="spellStart"/>
      <w:r w:rsidRPr="00BF1A8A">
        <w:rPr>
          <w:sz w:val="28"/>
          <w:szCs w:val="28"/>
        </w:rPr>
        <w:t>Gilani</w:t>
      </w:r>
      <w:proofErr w:type="spellEnd"/>
      <w:r w:rsidRPr="00BF1A8A">
        <w:rPr>
          <w:sz w:val="28"/>
          <w:szCs w:val="28"/>
        </w:rPr>
        <w:t xml:space="preserve"> SA, Ahmad A, </w:t>
      </w:r>
      <w:proofErr w:type="spellStart"/>
      <w:r w:rsidRPr="00BF1A8A">
        <w:rPr>
          <w:sz w:val="28"/>
          <w:szCs w:val="28"/>
        </w:rPr>
        <w:t>Waqas</w:t>
      </w:r>
      <w:proofErr w:type="spellEnd"/>
      <w:r w:rsidRPr="00BF1A8A">
        <w:rPr>
          <w:sz w:val="28"/>
          <w:szCs w:val="28"/>
        </w:rPr>
        <w:t xml:space="preserve"> M, </w:t>
      </w:r>
      <w:proofErr w:type="spellStart"/>
      <w:r w:rsidRPr="00BF1A8A">
        <w:rPr>
          <w:sz w:val="28"/>
          <w:szCs w:val="28"/>
        </w:rPr>
        <w:t>Hanif</w:t>
      </w:r>
      <w:proofErr w:type="spellEnd"/>
      <w:r w:rsidRPr="00BF1A8A">
        <w:rPr>
          <w:sz w:val="28"/>
          <w:szCs w:val="28"/>
        </w:rPr>
        <w:t xml:space="preserve"> A. Urdu version of </w:t>
      </w:r>
      <w:proofErr w:type="spellStart"/>
      <w:r w:rsidRPr="00BF1A8A">
        <w:rPr>
          <w:sz w:val="28"/>
          <w:szCs w:val="28"/>
        </w:rPr>
        <w:t>Oswestry</w:t>
      </w:r>
      <w:proofErr w:type="spellEnd"/>
      <w:r w:rsidRPr="00BF1A8A">
        <w:rPr>
          <w:sz w:val="28"/>
          <w:szCs w:val="28"/>
        </w:rPr>
        <w:t xml:space="preserve"> disability index; a reliability and validity study. BMC </w:t>
      </w:r>
      <w:proofErr w:type="spellStart"/>
      <w:r w:rsidRPr="00BF1A8A">
        <w:rPr>
          <w:sz w:val="28"/>
          <w:szCs w:val="28"/>
        </w:rPr>
        <w:t>Musculoskelet</w:t>
      </w:r>
      <w:proofErr w:type="spellEnd"/>
      <w:r w:rsidRPr="00BF1A8A">
        <w:rPr>
          <w:sz w:val="28"/>
          <w:szCs w:val="28"/>
        </w:rPr>
        <w:t xml:space="preserve"> </w:t>
      </w:r>
      <w:proofErr w:type="spellStart"/>
      <w:r w:rsidRPr="00BF1A8A">
        <w:rPr>
          <w:sz w:val="28"/>
          <w:szCs w:val="28"/>
        </w:rPr>
        <w:t>Disord</w:t>
      </w:r>
      <w:proofErr w:type="spellEnd"/>
      <w:r w:rsidRPr="00BF1A8A">
        <w:rPr>
          <w:sz w:val="28"/>
          <w:szCs w:val="28"/>
        </w:rPr>
        <w:t>. 2021 Mar 29</w:t>
      </w:r>
      <w:proofErr w:type="gramStart"/>
      <w:r w:rsidRPr="00BF1A8A">
        <w:rPr>
          <w:sz w:val="28"/>
          <w:szCs w:val="28"/>
        </w:rPr>
        <w:t>;22</w:t>
      </w:r>
      <w:proofErr w:type="gramEnd"/>
      <w:r w:rsidRPr="00BF1A8A">
        <w:rPr>
          <w:sz w:val="28"/>
          <w:szCs w:val="28"/>
        </w:rPr>
        <w:t>(1):311.</w:t>
      </w:r>
    </w:p>
    <w:p w:rsidR="007779EC" w:rsidRPr="00BF1A8A" w:rsidRDefault="007779EC" w:rsidP="007779EC">
      <w:pPr>
        <w:pStyle w:val="ListParagraph"/>
        <w:numPr>
          <w:ilvl w:val="0"/>
          <w:numId w:val="21"/>
        </w:numPr>
        <w:tabs>
          <w:tab w:val="left" w:pos="1118"/>
        </w:tabs>
        <w:ind w:right="1052"/>
        <w:jc w:val="both"/>
        <w:rPr>
          <w:sz w:val="28"/>
          <w:szCs w:val="28"/>
        </w:rPr>
      </w:pPr>
      <w:proofErr w:type="spellStart"/>
      <w:r w:rsidRPr="00BF1A8A">
        <w:rPr>
          <w:sz w:val="28"/>
          <w:szCs w:val="28"/>
        </w:rPr>
        <w:t>Azimi</w:t>
      </w:r>
      <w:proofErr w:type="spellEnd"/>
      <w:r w:rsidRPr="00BF1A8A">
        <w:rPr>
          <w:sz w:val="28"/>
          <w:szCs w:val="28"/>
        </w:rPr>
        <w:t xml:space="preserve"> P, </w:t>
      </w:r>
      <w:proofErr w:type="spellStart"/>
      <w:r w:rsidRPr="00BF1A8A">
        <w:rPr>
          <w:sz w:val="28"/>
          <w:szCs w:val="28"/>
        </w:rPr>
        <w:t>Mohammadi</w:t>
      </w:r>
      <w:proofErr w:type="spellEnd"/>
      <w:r w:rsidRPr="00BF1A8A">
        <w:rPr>
          <w:sz w:val="28"/>
          <w:szCs w:val="28"/>
        </w:rPr>
        <w:t xml:space="preserve"> HR, </w:t>
      </w:r>
      <w:proofErr w:type="spellStart"/>
      <w:r w:rsidRPr="00BF1A8A">
        <w:rPr>
          <w:sz w:val="28"/>
          <w:szCs w:val="28"/>
        </w:rPr>
        <w:t>Azhari</w:t>
      </w:r>
      <w:proofErr w:type="spellEnd"/>
      <w:r w:rsidRPr="00BF1A8A">
        <w:rPr>
          <w:sz w:val="28"/>
          <w:szCs w:val="28"/>
        </w:rPr>
        <w:t xml:space="preserve"> S, </w:t>
      </w:r>
      <w:proofErr w:type="spellStart"/>
      <w:r w:rsidRPr="00BF1A8A">
        <w:rPr>
          <w:sz w:val="28"/>
          <w:szCs w:val="28"/>
        </w:rPr>
        <w:t>Alizadeh</w:t>
      </w:r>
      <w:proofErr w:type="spellEnd"/>
      <w:r w:rsidRPr="00BF1A8A">
        <w:rPr>
          <w:sz w:val="28"/>
          <w:szCs w:val="28"/>
        </w:rPr>
        <w:t xml:space="preserve"> P, </w:t>
      </w:r>
      <w:proofErr w:type="spellStart"/>
      <w:r w:rsidRPr="00BF1A8A">
        <w:rPr>
          <w:sz w:val="28"/>
          <w:szCs w:val="28"/>
        </w:rPr>
        <w:t>Montazeri</w:t>
      </w:r>
      <w:proofErr w:type="spellEnd"/>
      <w:r w:rsidRPr="00BF1A8A">
        <w:rPr>
          <w:sz w:val="28"/>
          <w:szCs w:val="28"/>
        </w:rPr>
        <w:t xml:space="preserve"> A. The </w:t>
      </w:r>
      <w:proofErr w:type="spellStart"/>
      <w:r w:rsidRPr="00BF1A8A">
        <w:rPr>
          <w:sz w:val="28"/>
          <w:szCs w:val="28"/>
        </w:rPr>
        <w:t>AOSpine</w:t>
      </w:r>
      <w:proofErr w:type="spellEnd"/>
      <w:r w:rsidRPr="00BF1A8A">
        <w:rPr>
          <w:sz w:val="28"/>
          <w:szCs w:val="28"/>
        </w:rPr>
        <w:t xml:space="preserve"> thoracolumbar spine injury classification system: A reliability and agreement study. Asian J </w:t>
      </w:r>
      <w:proofErr w:type="spellStart"/>
      <w:r w:rsidRPr="00BF1A8A">
        <w:rPr>
          <w:sz w:val="28"/>
          <w:szCs w:val="28"/>
        </w:rPr>
        <w:t>Neurosurg</w:t>
      </w:r>
      <w:proofErr w:type="spellEnd"/>
      <w:r w:rsidRPr="00BF1A8A">
        <w:rPr>
          <w:sz w:val="28"/>
          <w:szCs w:val="28"/>
        </w:rPr>
        <w:t>. 2015 Oct- Dec</w:t>
      </w:r>
      <w:proofErr w:type="gramStart"/>
      <w:r w:rsidRPr="00BF1A8A">
        <w:rPr>
          <w:sz w:val="28"/>
          <w:szCs w:val="28"/>
        </w:rPr>
        <w:t>;10</w:t>
      </w:r>
      <w:proofErr w:type="gramEnd"/>
      <w:r w:rsidRPr="00BF1A8A">
        <w:rPr>
          <w:sz w:val="28"/>
          <w:szCs w:val="28"/>
        </w:rPr>
        <w:t>(4):282-5.</w:t>
      </w:r>
    </w:p>
    <w:p w:rsidR="007779EC" w:rsidRPr="00BF1A8A" w:rsidRDefault="007779EC" w:rsidP="007779EC">
      <w:pPr>
        <w:pStyle w:val="ListParagraph"/>
        <w:numPr>
          <w:ilvl w:val="0"/>
          <w:numId w:val="21"/>
        </w:numPr>
        <w:tabs>
          <w:tab w:val="left" w:pos="1118"/>
          <w:tab w:val="left" w:pos="3472"/>
          <w:tab w:val="left" w:pos="4129"/>
        </w:tabs>
        <w:spacing w:before="1"/>
        <w:ind w:right="1270"/>
        <w:jc w:val="both"/>
        <w:rPr>
          <w:sz w:val="28"/>
          <w:szCs w:val="28"/>
        </w:rPr>
      </w:pPr>
      <w:proofErr w:type="spellStart"/>
      <w:r w:rsidRPr="00BF1A8A">
        <w:rPr>
          <w:sz w:val="28"/>
          <w:szCs w:val="28"/>
        </w:rPr>
        <w:t>Siebenga</w:t>
      </w:r>
      <w:proofErr w:type="spellEnd"/>
      <w:r w:rsidRPr="00BF1A8A">
        <w:rPr>
          <w:sz w:val="28"/>
          <w:szCs w:val="28"/>
        </w:rPr>
        <w:t xml:space="preserve"> J, Vincent J, </w:t>
      </w:r>
      <w:proofErr w:type="spellStart"/>
      <w:r w:rsidRPr="00BF1A8A">
        <w:rPr>
          <w:sz w:val="28"/>
          <w:szCs w:val="28"/>
        </w:rPr>
        <w:t>Michiel</w:t>
      </w:r>
      <w:proofErr w:type="spellEnd"/>
      <w:r w:rsidRPr="00BF1A8A">
        <w:rPr>
          <w:sz w:val="28"/>
          <w:szCs w:val="28"/>
        </w:rPr>
        <w:t xml:space="preserve"> S et al., Treatment of Traumatic Thoracolumbar Spine Fractures: A Multicenter Prospective Randomized Study of Operative </w:t>
      </w:r>
      <w:proofErr w:type="gramStart"/>
      <w:r w:rsidRPr="00BF1A8A">
        <w:rPr>
          <w:sz w:val="28"/>
          <w:szCs w:val="28"/>
        </w:rPr>
        <w:t>Versus</w:t>
      </w:r>
      <w:proofErr w:type="gramEnd"/>
      <w:r w:rsidRPr="00BF1A8A">
        <w:rPr>
          <w:sz w:val="28"/>
          <w:szCs w:val="28"/>
        </w:rPr>
        <w:t xml:space="preserve"> Nonsurgical Treatment, Spine, </w:t>
      </w:r>
      <w:hyperlink r:id="rId38" w:history="1">
        <w:r w:rsidRPr="00BF1A8A">
          <w:rPr>
            <w:sz w:val="28"/>
            <w:szCs w:val="28"/>
          </w:rPr>
          <w:t xml:space="preserve">31(25): 2881-2890, </w:t>
        </w:r>
      </w:hyperlink>
      <w:r w:rsidRPr="00BF1A8A">
        <w:rPr>
          <w:sz w:val="28"/>
          <w:szCs w:val="28"/>
        </w:rPr>
        <w:t>2006.</w:t>
      </w:r>
    </w:p>
    <w:p w:rsidR="007779EC" w:rsidRPr="007779EC" w:rsidRDefault="007779EC" w:rsidP="007779EC">
      <w:pPr>
        <w:tabs>
          <w:tab w:val="left" w:pos="1118"/>
        </w:tabs>
        <w:bidi w:val="0"/>
        <w:spacing w:before="1"/>
        <w:ind w:right="1057"/>
        <w:jc w:val="both"/>
        <w:rPr>
          <w:rFonts w:ascii="Times New Roman" w:eastAsia="Times New Roman" w:hAnsi="Times New Roman" w:cs="Times New Roman"/>
          <w:sz w:val="20"/>
        </w:rPr>
      </w:pPr>
    </w:p>
    <w:p w:rsidR="007779EC" w:rsidRDefault="007779EC" w:rsidP="007779EC">
      <w:pPr>
        <w:pStyle w:val="ListParagraph"/>
        <w:tabs>
          <w:tab w:val="left" w:pos="1321"/>
        </w:tabs>
        <w:ind w:right="244" w:firstLine="0"/>
        <w:jc w:val="both"/>
      </w:pPr>
    </w:p>
    <w:p w:rsidR="00463D7F" w:rsidRPr="00521E2C" w:rsidRDefault="00463D7F" w:rsidP="00D01109">
      <w:pPr>
        <w:pStyle w:val="BodyText"/>
        <w:ind w:right="1"/>
        <w:jc w:val="both"/>
      </w:pPr>
      <w:bookmarkStart w:id="1" w:name="_GoBack"/>
      <w:bookmarkEnd w:id="1"/>
    </w:p>
    <w:sectPr w:rsidR="00463D7F" w:rsidRPr="00521E2C" w:rsidSect="00171079">
      <w:pgSz w:w="11906" w:h="16838"/>
      <w:pgMar w:top="1440" w:right="707" w:bottom="1440" w:left="709"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380E"/>
    <w:multiLevelType w:val="hybridMultilevel"/>
    <w:tmpl w:val="7C949C46"/>
    <w:lvl w:ilvl="0" w:tplc="BA70CB20">
      <w:numFmt w:val="bullet"/>
      <w:lvlText w:val=""/>
      <w:lvlJc w:val="left"/>
      <w:pPr>
        <w:ind w:left="464" w:hanging="180"/>
      </w:pPr>
      <w:rPr>
        <w:rFonts w:ascii="Wingdings" w:eastAsia="Wingdings" w:hAnsi="Wingdings" w:cs="Wingdings" w:hint="default"/>
        <w:w w:val="99"/>
        <w:sz w:val="20"/>
        <w:szCs w:val="20"/>
        <w:lang w:val="en-US" w:eastAsia="en-US" w:bidi="ar-SA"/>
      </w:rPr>
    </w:lvl>
    <w:lvl w:ilvl="1" w:tplc="0CFC7398">
      <w:numFmt w:val="bullet"/>
      <w:lvlText w:val="•"/>
      <w:lvlJc w:val="left"/>
      <w:pPr>
        <w:ind w:left="1364" w:hanging="180"/>
      </w:pPr>
      <w:rPr>
        <w:lang w:val="en-US" w:eastAsia="en-US" w:bidi="ar-SA"/>
      </w:rPr>
    </w:lvl>
    <w:lvl w:ilvl="2" w:tplc="F42E0F12">
      <w:numFmt w:val="bullet"/>
      <w:lvlText w:val="•"/>
      <w:lvlJc w:val="left"/>
      <w:pPr>
        <w:ind w:left="2265" w:hanging="180"/>
      </w:pPr>
      <w:rPr>
        <w:lang w:val="en-US" w:eastAsia="en-US" w:bidi="ar-SA"/>
      </w:rPr>
    </w:lvl>
    <w:lvl w:ilvl="3" w:tplc="6DACE6B6">
      <w:numFmt w:val="bullet"/>
      <w:lvlText w:val="•"/>
      <w:lvlJc w:val="left"/>
      <w:pPr>
        <w:ind w:left="3165" w:hanging="180"/>
      </w:pPr>
      <w:rPr>
        <w:lang w:val="en-US" w:eastAsia="en-US" w:bidi="ar-SA"/>
      </w:rPr>
    </w:lvl>
    <w:lvl w:ilvl="4" w:tplc="8BEA1956">
      <w:numFmt w:val="bullet"/>
      <w:lvlText w:val="•"/>
      <w:lvlJc w:val="left"/>
      <w:pPr>
        <w:ind w:left="4066" w:hanging="180"/>
      </w:pPr>
      <w:rPr>
        <w:lang w:val="en-US" w:eastAsia="en-US" w:bidi="ar-SA"/>
      </w:rPr>
    </w:lvl>
    <w:lvl w:ilvl="5" w:tplc="6750EEF4">
      <w:numFmt w:val="bullet"/>
      <w:lvlText w:val="•"/>
      <w:lvlJc w:val="left"/>
      <w:pPr>
        <w:ind w:left="4967" w:hanging="180"/>
      </w:pPr>
      <w:rPr>
        <w:lang w:val="en-US" w:eastAsia="en-US" w:bidi="ar-SA"/>
      </w:rPr>
    </w:lvl>
    <w:lvl w:ilvl="6" w:tplc="99C250DE">
      <w:numFmt w:val="bullet"/>
      <w:lvlText w:val="•"/>
      <w:lvlJc w:val="left"/>
      <w:pPr>
        <w:ind w:left="5867" w:hanging="180"/>
      </w:pPr>
      <w:rPr>
        <w:lang w:val="en-US" w:eastAsia="en-US" w:bidi="ar-SA"/>
      </w:rPr>
    </w:lvl>
    <w:lvl w:ilvl="7" w:tplc="ACDC1042">
      <w:numFmt w:val="bullet"/>
      <w:lvlText w:val="•"/>
      <w:lvlJc w:val="left"/>
      <w:pPr>
        <w:ind w:left="6768" w:hanging="180"/>
      </w:pPr>
      <w:rPr>
        <w:lang w:val="en-US" w:eastAsia="en-US" w:bidi="ar-SA"/>
      </w:rPr>
    </w:lvl>
    <w:lvl w:ilvl="8" w:tplc="FCAC0104">
      <w:numFmt w:val="bullet"/>
      <w:lvlText w:val="•"/>
      <w:lvlJc w:val="left"/>
      <w:pPr>
        <w:ind w:left="7669" w:hanging="180"/>
      </w:pPr>
      <w:rPr>
        <w:lang w:val="en-US" w:eastAsia="en-US" w:bidi="ar-SA"/>
      </w:rPr>
    </w:lvl>
  </w:abstractNum>
  <w:abstractNum w:abstractNumId="1">
    <w:nsid w:val="1F855DE1"/>
    <w:multiLevelType w:val="hybridMultilevel"/>
    <w:tmpl w:val="872AD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2D4F41"/>
    <w:multiLevelType w:val="hybridMultilevel"/>
    <w:tmpl w:val="584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C731F4"/>
    <w:multiLevelType w:val="hybridMultilevel"/>
    <w:tmpl w:val="2E48EFCE"/>
    <w:lvl w:ilvl="0" w:tplc="42D41C60">
      <w:numFmt w:val="bullet"/>
      <w:lvlText w:val=""/>
      <w:lvlJc w:val="left"/>
      <w:pPr>
        <w:ind w:left="1026" w:hanging="360"/>
      </w:pPr>
      <w:rPr>
        <w:rFonts w:ascii="Wingdings" w:eastAsia="Wingdings" w:hAnsi="Wingdings" w:cs="Wingdings" w:hint="default"/>
        <w:w w:val="99"/>
        <w:sz w:val="20"/>
        <w:szCs w:val="20"/>
        <w:lang w:val="en-US" w:eastAsia="en-US" w:bidi="ar-SA"/>
      </w:rPr>
    </w:lvl>
    <w:lvl w:ilvl="1" w:tplc="D8304396">
      <w:numFmt w:val="bullet"/>
      <w:lvlText w:val="•"/>
      <w:lvlJc w:val="left"/>
      <w:pPr>
        <w:ind w:left="1470" w:hanging="360"/>
      </w:pPr>
      <w:rPr>
        <w:lang w:val="en-US" w:eastAsia="en-US" w:bidi="ar-SA"/>
      </w:rPr>
    </w:lvl>
    <w:lvl w:ilvl="2" w:tplc="55701A8C">
      <w:numFmt w:val="bullet"/>
      <w:lvlText w:val="•"/>
      <w:lvlJc w:val="left"/>
      <w:pPr>
        <w:ind w:left="1920" w:hanging="360"/>
      </w:pPr>
      <w:rPr>
        <w:lang w:val="en-US" w:eastAsia="en-US" w:bidi="ar-SA"/>
      </w:rPr>
    </w:lvl>
    <w:lvl w:ilvl="3" w:tplc="EDA6BD16">
      <w:numFmt w:val="bullet"/>
      <w:lvlText w:val="•"/>
      <w:lvlJc w:val="left"/>
      <w:pPr>
        <w:ind w:left="2371" w:hanging="360"/>
      </w:pPr>
      <w:rPr>
        <w:lang w:val="en-US" w:eastAsia="en-US" w:bidi="ar-SA"/>
      </w:rPr>
    </w:lvl>
    <w:lvl w:ilvl="4" w:tplc="841ED3F8">
      <w:numFmt w:val="bullet"/>
      <w:lvlText w:val="•"/>
      <w:lvlJc w:val="left"/>
      <w:pPr>
        <w:ind w:left="2821" w:hanging="360"/>
      </w:pPr>
      <w:rPr>
        <w:lang w:val="en-US" w:eastAsia="en-US" w:bidi="ar-SA"/>
      </w:rPr>
    </w:lvl>
    <w:lvl w:ilvl="5" w:tplc="4E8239EA">
      <w:numFmt w:val="bullet"/>
      <w:lvlText w:val="•"/>
      <w:lvlJc w:val="left"/>
      <w:pPr>
        <w:ind w:left="3272" w:hanging="360"/>
      </w:pPr>
      <w:rPr>
        <w:lang w:val="en-US" w:eastAsia="en-US" w:bidi="ar-SA"/>
      </w:rPr>
    </w:lvl>
    <w:lvl w:ilvl="6" w:tplc="162AAC02">
      <w:numFmt w:val="bullet"/>
      <w:lvlText w:val="•"/>
      <w:lvlJc w:val="left"/>
      <w:pPr>
        <w:ind w:left="3722" w:hanging="360"/>
      </w:pPr>
      <w:rPr>
        <w:lang w:val="en-US" w:eastAsia="en-US" w:bidi="ar-SA"/>
      </w:rPr>
    </w:lvl>
    <w:lvl w:ilvl="7" w:tplc="44F28230">
      <w:numFmt w:val="bullet"/>
      <w:lvlText w:val="•"/>
      <w:lvlJc w:val="left"/>
      <w:pPr>
        <w:ind w:left="4172" w:hanging="360"/>
      </w:pPr>
      <w:rPr>
        <w:lang w:val="en-US" w:eastAsia="en-US" w:bidi="ar-SA"/>
      </w:rPr>
    </w:lvl>
    <w:lvl w:ilvl="8" w:tplc="FAA07DC0">
      <w:numFmt w:val="bullet"/>
      <w:lvlText w:val="•"/>
      <w:lvlJc w:val="left"/>
      <w:pPr>
        <w:ind w:left="4623" w:hanging="360"/>
      </w:pPr>
      <w:rPr>
        <w:lang w:val="en-US" w:eastAsia="en-US" w:bidi="ar-SA"/>
      </w:rPr>
    </w:lvl>
  </w:abstractNum>
  <w:abstractNum w:abstractNumId="4">
    <w:nsid w:val="242A1FE3"/>
    <w:multiLevelType w:val="hybridMultilevel"/>
    <w:tmpl w:val="0AD60AC0"/>
    <w:lvl w:ilvl="0" w:tplc="E9FE5572">
      <w:start w:val="1"/>
      <w:numFmt w:val="decimal"/>
      <w:lvlText w:val="%1."/>
      <w:lvlJc w:val="left"/>
      <w:pPr>
        <w:ind w:left="1211" w:hanging="360"/>
      </w:pPr>
      <w:rPr>
        <w:rFonts w:ascii="Times New Roman" w:eastAsia="Times New Roman" w:hAnsi="Times New Roman" w:cs="Times New Roman" w:hint="default"/>
        <w:b/>
        <w:bCs/>
        <w:spacing w:val="0"/>
        <w:w w:val="99"/>
        <w:sz w:val="20"/>
        <w:szCs w:val="20"/>
        <w:lang w:val="en-US" w:eastAsia="en-US" w:bidi="ar-SA"/>
      </w:rPr>
    </w:lvl>
    <w:lvl w:ilvl="1" w:tplc="86C23950">
      <w:numFmt w:val="bullet"/>
      <w:lvlText w:val=""/>
      <w:lvlJc w:val="left"/>
      <w:pPr>
        <w:ind w:left="1211" w:hanging="180"/>
      </w:pPr>
      <w:rPr>
        <w:rFonts w:ascii="Wingdings" w:eastAsia="Wingdings" w:hAnsi="Wingdings" w:cs="Wingdings" w:hint="default"/>
        <w:w w:val="99"/>
        <w:sz w:val="20"/>
        <w:szCs w:val="20"/>
        <w:lang w:val="en-US" w:eastAsia="en-US" w:bidi="ar-SA"/>
      </w:rPr>
    </w:lvl>
    <w:lvl w:ilvl="2" w:tplc="3F981F28">
      <w:numFmt w:val="bullet"/>
      <w:lvlText w:val="•"/>
      <w:lvlJc w:val="left"/>
      <w:pPr>
        <w:ind w:left="1391" w:hanging="180"/>
      </w:pPr>
      <w:rPr>
        <w:lang w:val="en-US" w:eastAsia="en-US" w:bidi="ar-SA"/>
      </w:rPr>
    </w:lvl>
    <w:lvl w:ilvl="3" w:tplc="9162F0EC">
      <w:numFmt w:val="bullet"/>
      <w:lvlText w:val="•"/>
      <w:lvlJc w:val="left"/>
      <w:pPr>
        <w:ind w:left="1797" w:hanging="180"/>
      </w:pPr>
      <w:rPr>
        <w:lang w:val="en-US" w:eastAsia="en-US" w:bidi="ar-SA"/>
      </w:rPr>
    </w:lvl>
    <w:lvl w:ilvl="4" w:tplc="19342E14">
      <w:numFmt w:val="bullet"/>
      <w:lvlText w:val="•"/>
      <w:lvlJc w:val="left"/>
      <w:pPr>
        <w:ind w:left="2204" w:hanging="180"/>
      </w:pPr>
      <w:rPr>
        <w:lang w:val="en-US" w:eastAsia="en-US" w:bidi="ar-SA"/>
      </w:rPr>
    </w:lvl>
    <w:lvl w:ilvl="5" w:tplc="07CA2B4C">
      <w:numFmt w:val="bullet"/>
      <w:lvlText w:val="•"/>
      <w:lvlJc w:val="left"/>
      <w:pPr>
        <w:ind w:left="2611" w:hanging="180"/>
      </w:pPr>
      <w:rPr>
        <w:lang w:val="en-US" w:eastAsia="en-US" w:bidi="ar-SA"/>
      </w:rPr>
    </w:lvl>
    <w:lvl w:ilvl="6" w:tplc="848EE60A">
      <w:numFmt w:val="bullet"/>
      <w:lvlText w:val="•"/>
      <w:lvlJc w:val="left"/>
      <w:pPr>
        <w:ind w:left="3017" w:hanging="180"/>
      </w:pPr>
      <w:rPr>
        <w:lang w:val="en-US" w:eastAsia="en-US" w:bidi="ar-SA"/>
      </w:rPr>
    </w:lvl>
    <w:lvl w:ilvl="7" w:tplc="9C90A5B2">
      <w:numFmt w:val="bullet"/>
      <w:lvlText w:val="•"/>
      <w:lvlJc w:val="left"/>
      <w:pPr>
        <w:ind w:left="3424" w:hanging="180"/>
      </w:pPr>
      <w:rPr>
        <w:lang w:val="en-US" w:eastAsia="en-US" w:bidi="ar-SA"/>
      </w:rPr>
    </w:lvl>
    <w:lvl w:ilvl="8" w:tplc="158CF15C">
      <w:numFmt w:val="bullet"/>
      <w:lvlText w:val="•"/>
      <w:lvlJc w:val="left"/>
      <w:pPr>
        <w:ind w:left="3831" w:hanging="180"/>
      </w:pPr>
      <w:rPr>
        <w:lang w:val="en-US" w:eastAsia="en-US" w:bidi="ar-SA"/>
      </w:rPr>
    </w:lvl>
  </w:abstractNum>
  <w:abstractNum w:abstractNumId="5">
    <w:nsid w:val="25DE7A2D"/>
    <w:multiLevelType w:val="hybridMultilevel"/>
    <w:tmpl w:val="AAB0D358"/>
    <w:lvl w:ilvl="0" w:tplc="71567CC4">
      <w:numFmt w:val="bullet"/>
      <w:lvlText w:val=""/>
      <w:lvlJc w:val="left"/>
      <w:pPr>
        <w:ind w:left="1031" w:hanging="180"/>
      </w:pPr>
      <w:rPr>
        <w:rFonts w:ascii="Wingdings" w:eastAsia="Wingdings" w:hAnsi="Wingdings" w:cs="Wingdings" w:hint="default"/>
        <w:w w:val="99"/>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F7042"/>
    <w:multiLevelType w:val="hybridMultilevel"/>
    <w:tmpl w:val="B6D8F1C8"/>
    <w:lvl w:ilvl="0" w:tplc="20CA6CF4">
      <w:numFmt w:val="bullet"/>
      <w:lvlText w:val=""/>
      <w:lvlJc w:val="left"/>
      <w:pPr>
        <w:ind w:left="786" w:hanging="360"/>
      </w:pPr>
      <w:rPr>
        <w:rFonts w:ascii="Symbol" w:eastAsia="Symbol" w:hAnsi="Symbol" w:cs="Symbol" w:hint="default"/>
        <w:w w:val="99"/>
        <w:sz w:val="20"/>
        <w:szCs w:val="20"/>
        <w:lang w:val="en-US" w:eastAsia="en-US" w:bidi="ar-SA"/>
      </w:rPr>
    </w:lvl>
    <w:lvl w:ilvl="1" w:tplc="2F867E7C">
      <w:numFmt w:val="bullet"/>
      <w:lvlText w:val="•"/>
      <w:lvlJc w:val="left"/>
      <w:pPr>
        <w:ind w:left="1130" w:hanging="360"/>
      </w:pPr>
      <w:rPr>
        <w:lang w:val="en-US" w:eastAsia="en-US" w:bidi="ar-SA"/>
      </w:rPr>
    </w:lvl>
    <w:lvl w:ilvl="2" w:tplc="BEF2BEA0">
      <w:numFmt w:val="bullet"/>
      <w:lvlText w:val="•"/>
      <w:lvlJc w:val="left"/>
      <w:pPr>
        <w:ind w:left="1474" w:hanging="360"/>
      </w:pPr>
      <w:rPr>
        <w:lang w:val="en-US" w:eastAsia="en-US" w:bidi="ar-SA"/>
      </w:rPr>
    </w:lvl>
    <w:lvl w:ilvl="3" w:tplc="998E72BA">
      <w:numFmt w:val="bullet"/>
      <w:lvlText w:val="•"/>
      <w:lvlJc w:val="left"/>
      <w:pPr>
        <w:ind w:left="1819" w:hanging="360"/>
      </w:pPr>
      <w:rPr>
        <w:lang w:val="en-US" w:eastAsia="en-US" w:bidi="ar-SA"/>
      </w:rPr>
    </w:lvl>
    <w:lvl w:ilvl="4" w:tplc="BAF60E76">
      <w:numFmt w:val="bullet"/>
      <w:lvlText w:val="•"/>
      <w:lvlJc w:val="left"/>
      <w:pPr>
        <w:ind w:left="2163" w:hanging="360"/>
      </w:pPr>
      <w:rPr>
        <w:lang w:val="en-US" w:eastAsia="en-US" w:bidi="ar-SA"/>
      </w:rPr>
    </w:lvl>
    <w:lvl w:ilvl="5" w:tplc="4B543DCA">
      <w:numFmt w:val="bullet"/>
      <w:lvlText w:val="•"/>
      <w:lvlJc w:val="left"/>
      <w:pPr>
        <w:ind w:left="2508" w:hanging="360"/>
      </w:pPr>
      <w:rPr>
        <w:lang w:val="en-US" w:eastAsia="en-US" w:bidi="ar-SA"/>
      </w:rPr>
    </w:lvl>
    <w:lvl w:ilvl="6" w:tplc="F2D46C04">
      <w:numFmt w:val="bullet"/>
      <w:lvlText w:val="•"/>
      <w:lvlJc w:val="left"/>
      <w:pPr>
        <w:ind w:left="2852" w:hanging="360"/>
      </w:pPr>
      <w:rPr>
        <w:lang w:val="en-US" w:eastAsia="en-US" w:bidi="ar-SA"/>
      </w:rPr>
    </w:lvl>
    <w:lvl w:ilvl="7" w:tplc="657A6F08">
      <w:numFmt w:val="bullet"/>
      <w:lvlText w:val="•"/>
      <w:lvlJc w:val="left"/>
      <w:pPr>
        <w:ind w:left="3196" w:hanging="360"/>
      </w:pPr>
      <w:rPr>
        <w:lang w:val="en-US" w:eastAsia="en-US" w:bidi="ar-SA"/>
      </w:rPr>
    </w:lvl>
    <w:lvl w:ilvl="8" w:tplc="E0805386">
      <w:numFmt w:val="bullet"/>
      <w:lvlText w:val="•"/>
      <w:lvlJc w:val="left"/>
      <w:pPr>
        <w:ind w:left="3541" w:hanging="360"/>
      </w:pPr>
      <w:rPr>
        <w:lang w:val="en-US" w:eastAsia="en-US" w:bidi="ar-SA"/>
      </w:rPr>
    </w:lvl>
  </w:abstractNum>
  <w:abstractNum w:abstractNumId="7">
    <w:nsid w:val="2A3566FB"/>
    <w:multiLevelType w:val="hybridMultilevel"/>
    <w:tmpl w:val="FDF66B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AF64783"/>
    <w:multiLevelType w:val="hybridMultilevel"/>
    <w:tmpl w:val="78C82310"/>
    <w:lvl w:ilvl="0" w:tplc="71567CC4">
      <w:numFmt w:val="bullet"/>
      <w:lvlText w:val=""/>
      <w:lvlJc w:val="left"/>
      <w:pPr>
        <w:ind w:left="1031" w:hanging="180"/>
      </w:pPr>
      <w:rPr>
        <w:rFonts w:ascii="Wingdings" w:eastAsia="Wingdings" w:hAnsi="Wingdings" w:cs="Wingdings" w:hint="default"/>
        <w:w w:val="99"/>
        <w:sz w:val="20"/>
        <w:szCs w:val="20"/>
        <w:lang w:val="en-US" w:eastAsia="en-US" w:bidi="ar-SA"/>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40C35"/>
    <w:multiLevelType w:val="hybridMultilevel"/>
    <w:tmpl w:val="EAD0EE2C"/>
    <w:lvl w:ilvl="0" w:tplc="71567CC4">
      <w:numFmt w:val="bullet"/>
      <w:lvlText w:val=""/>
      <w:lvlJc w:val="left"/>
      <w:pPr>
        <w:ind w:left="1031" w:hanging="180"/>
      </w:pPr>
      <w:rPr>
        <w:rFonts w:ascii="Wingdings" w:eastAsia="Wingdings" w:hAnsi="Wingdings" w:cs="Wingdings" w:hint="default"/>
        <w:w w:val="99"/>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0B3278"/>
    <w:multiLevelType w:val="hybridMultilevel"/>
    <w:tmpl w:val="15F0ECEC"/>
    <w:lvl w:ilvl="0" w:tplc="A6E2D758">
      <w:start w:val="1"/>
      <w:numFmt w:val="decimal"/>
      <w:lvlText w:val="[%1]"/>
      <w:lvlJc w:val="left"/>
      <w:pPr>
        <w:ind w:left="1117" w:hanging="360"/>
      </w:pPr>
      <w:rPr>
        <w:rFonts w:ascii="Times New Roman" w:eastAsia="Times New Roman" w:hAnsi="Times New Roman" w:cs="Times New Roman" w:hint="default"/>
        <w:b/>
        <w:bCs/>
        <w:w w:val="99"/>
        <w:sz w:val="20"/>
        <w:szCs w:val="20"/>
        <w:lang w:val="en-US" w:eastAsia="en-US" w:bidi="ar-SA"/>
      </w:rPr>
    </w:lvl>
    <w:lvl w:ilvl="1" w:tplc="D2A6BCC2">
      <w:numFmt w:val="bullet"/>
      <w:lvlText w:val="•"/>
      <w:lvlJc w:val="left"/>
      <w:pPr>
        <w:ind w:left="1560" w:hanging="360"/>
      </w:pPr>
      <w:rPr>
        <w:lang w:val="en-US" w:eastAsia="en-US" w:bidi="ar-SA"/>
      </w:rPr>
    </w:lvl>
    <w:lvl w:ilvl="2" w:tplc="F9AAB2A4">
      <w:numFmt w:val="bullet"/>
      <w:lvlText w:val="•"/>
      <w:lvlJc w:val="left"/>
      <w:pPr>
        <w:ind w:left="2000" w:hanging="360"/>
      </w:pPr>
      <w:rPr>
        <w:lang w:val="en-US" w:eastAsia="en-US" w:bidi="ar-SA"/>
      </w:rPr>
    </w:lvl>
    <w:lvl w:ilvl="3" w:tplc="B8563AA8">
      <w:numFmt w:val="bullet"/>
      <w:lvlText w:val="•"/>
      <w:lvlJc w:val="left"/>
      <w:pPr>
        <w:ind w:left="2441" w:hanging="360"/>
      </w:pPr>
      <w:rPr>
        <w:lang w:val="en-US" w:eastAsia="en-US" w:bidi="ar-SA"/>
      </w:rPr>
    </w:lvl>
    <w:lvl w:ilvl="4" w:tplc="A8485C6C">
      <w:numFmt w:val="bullet"/>
      <w:lvlText w:val="•"/>
      <w:lvlJc w:val="left"/>
      <w:pPr>
        <w:ind w:left="2881" w:hanging="360"/>
      </w:pPr>
      <w:rPr>
        <w:lang w:val="en-US" w:eastAsia="en-US" w:bidi="ar-SA"/>
      </w:rPr>
    </w:lvl>
    <w:lvl w:ilvl="5" w:tplc="27E2708E">
      <w:numFmt w:val="bullet"/>
      <w:lvlText w:val="•"/>
      <w:lvlJc w:val="left"/>
      <w:pPr>
        <w:ind w:left="3322" w:hanging="360"/>
      </w:pPr>
      <w:rPr>
        <w:lang w:val="en-US" w:eastAsia="en-US" w:bidi="ar-SA"/>
      </w:rPr>
    </w:lvl>
    <w:lvl w:ilvl="6" w:tplc="87F09F7A">
      <w:numFmt w:val="bullet"/>
      <w:lvlText w:val="•"/>
      <w:lvlJc w:val="left"/>
      <w:pPr>
        <w:ind w:left="3762" w:hanging="360"/>
      </w:pPr>
      <w:rPr>
        <w:lang w:val="en-US" w:eastAsia="en-US" w:bidi="ar-SA"/>
      </w:rPr>
    </w:lvl>
    <w:lvl w:ilvl="7" w:tplc="BBAC61D8">
      <w:numFmt w:val="bullet"/>
      <w:lvlText w:val="•"/>
      <w:lvlJc w:val="left"/>
      <w:pPr>
        <w:ind w:left="4202" w:hanging="360"/>
      </w:pPr>
      <w:rPr>
        <w:lang w:val="en-US" w:eastAsia="en-US" w:bidi="ar-SA"/>
      </w:rPr>
    </w:lvl>
    <w:lvl w:ilvl="8" w:tplc="37701134">
      <w:numFmt w:val="bullet"/>
      <w:lvlText w:val="•"/>
      <w:lvlJc w:val="left"/>
      <w:pPr>
        <w:ind w:left="4643" w:hanging="360"/>
      </w:pPr>
      <w:rPr>
        <w:lang w:val="en-US" w:eastAsia="en-US" w:bidi="ar-SA"/>
      </w:rPr>
    </w:lvl>
  </w:abstractNum>
  <w:abstractNum w:abstractNumId="11">
    <w:nsid w:val="3FA01C2C"/>
    <w:multiLevelType w:val="hybridMultilevel"/>
    <w:tmpl w:val="0AD60AC0"/>
    <w:lvl w:ilvl="0" w:tplc="E9FE5572">
      <w:start w:val="1"/>
      <w:numFmt w:val="decimal"/>
      <w:lvlText w:val="%1."/>
      <w:lvlJc w:val="left"/>
      <w:pPr>
        <w:ind w:left="360" w:hanging="360"/>
      </w:pPr>
      <w:rPr>
        <w:rFonts w:ascii="Times New Roman" w:eastAsia="Times New Roman" w:hAnsi="Times New Roman" w:cs="Times New Roman" w:hint="default"/>
        <w:b/>
        <w:bCs/>
        <w:spacing w:val="0"/>
        <w:w w:val="99"/>
        <w:sz w:val="20"/>
        <w:szCs w:val="20"/>
        <w:lang w:val="en-US" w:eastAsia="en-US" w:bidi="ar-SA"/>
      </w:rPr>
    </w:lvl>
    <w:lvl w:ilvl="1" w:tplc="86C23950">
      <w:numFmt w:val="bullet"/>
      <w:lvlText w:val=""/>
      <w:lvlJc w:val="left"/>
      <w:pPr>
        <w:ind w:left="606" w:hanging="180"/>
      </w:pPr>
      <w:rPr>
        <w:rFonts w:ascii="Wingdings" w:eastAsia="Wingdings" w:hAnsi="Wingdings" w:cs="Wingdings" w:hint="default"/>
        <w:w w:val="99"/>
        <w:sz w:val="20"/>
        <w:szCs w:val="20"/>
        <w:lang w:val="en-US" w:eastAsia="en-US" w:bidi="ar-SA"/>
      </w:rPr>
    </w:lvl>
    <w:lvl w:ilvl="2" w:tplc="3F981F28">
      <w:numFmt w:val="bullet"/>
      <w:lvlText w:val="•"/>
      <w:lvlJc w:val="left"/>
      <w:pPr>
        <w:ind w:left="1500" w:hanging="180"/>
      </w:pPr>
      <w:rPr>
        <w:lang w:val="en-US" w:eastAsia="en-US" w:bidi="ar-SA"/>
      </w:rPr>
    </w:lvl>
    <w:lvl w:ilvl="3" w:tplc="9162F0EC">
      <w:numFmt w:val="bullet"/>
      <w:lvlText w:val="•"/>
      <w:lvlJc w:val="left"/>
      <w:pPr>
        <w:ind w:left="1906" w:hanging="180"/>
      </w:pPr>
      <w:rPr>
        <w:lang w:val="en-US" w:eastAsia="en-US" w:bidi="ar-SA"/>
      </w:rPr>
    </w:lvl>
    <w:lvl w:ilvl="4" w:tplc="19342E14">
      <w:numFmt w:val="bullet"/>
      <w:lvlText w:val="•"/>
      <w:lvlJc w:val="left"/>
      <w:pPr>
        <w:ind w:left="2313" w:hanging="180"/>
      </w:pPr>
      <w:rPr>
        <w:lang w:val="en-US" w:eastAsia="en-US" w:bidi="ar-SA"/>
      </w:rPr>
    </w:lvl>
    <w:lvl w:ilvl="5" w:tplc="07CA2B4C">
      <w:numFmt w:val="bullet"/>
      <w:lvlText w:val="•"/>
      <w:lvlJc w:val="left"/>
      <w:pPr>
        <w:ind w:left="2720" w:hanging="180"/>
      </w:pPr>
      <w:rPr>
        <w:lang w:val="en-US" w:eastAsia="en-US" w:bidi="ar-SA"/>
      </w:rPr>
    </w:lvl>
    <w:lvl w:ilvl="6" w:tplc="848EE60A">
      <w:numFmt w:val="bullet"/>
      <w:lvlText w:val="•"/>
      <w:lvlJc w:val="left"/>
      <w:pPr>
        <w:ind w:left="3126" w:hanging="180"/>
      </w:pPr>
      <w:rPr>
        <w:lang w:val="en-US" w:eastAsia="en-US" w:bidi="ar-SA"/>
      </w:rPr>
    </w:lvl>
    <w:lvl w:ilvl="7" w:tplc="9C90A5B2">
      <w:numFmt w:val="bullet"/>
      <w:lvlText w:val="•"/>
      <w:lvlJc w:val="left"/>
      <w:pPr>
        <w:ind w:left="3533" w:hanging="180"/>
      </w:pPr>
      <w:rPr>
        <w:lang w:val="en-US" w:eastAsia="en-US" w:bidi="ar-SA"/>
      </w:rPr>
    </w:lvl>
    <w:lvl w:ilvl="8" w:tplc="158CF15C">
      <w:numFmt w:val="bullet"/>
      <w:lvlText w:val="•"/>
      <w:lvlJc w:val="left"/>
      <w:pPr>
        <w:ind w:left="3940" w:hanging="180"/>
      </w:pPr>
      <w:rPr>
        <w:lang w:val="en-US" w:eastAsia="en-US" w:bidi="ar-SA"/>
      </w:rPr>
    </w:lvl>
  </w:abstractNum>
  <w:abstractNum w:abstractNumId="12">
    <w:nsid w:val="45883C68"/>
    <w:multiLevelType w:val="hybridMultilevel"/>
    <w:tmpl w:val="0AD60AC0"/>
    <w:lvl w:ilvl="0" w:tplc="E9FE5572">
      <w:start w:val="1"/>
      <w:numFmt w:val="decimal"/>
      <w:lvlText w:val="%1."/>
      <w:lvlJc w:val="left"/>
      <w:pPr>
        <w:ind w:left="360" w:hanging="360"/>
      </w:pPr>
      <w:rPr>
        <w:rFonts w:ascii="Times New Roman" w:eastAsia="Times New Roman" w:hAnsi="Times New Roman" w:cs="Times New Roman" w:hint="default"/>
        <w:b/>
        <w:bCs/>
        <w:spacing w:val="0"/>
        <w:w w:val="99"/>
        <w:sz w:val="20"/>
        <w:szCs w:val="20"/>
        <w:lang w:val="en-US" w:eastAsia="en-US" w:bidi="ar-SA"/>
      </w:rPr>
    </w:lvl>
    <w:lvl w:ilvl="1" w:tplc="86C23950">
      <w:numFmt w:val="bullet"/>
      <w:lvlText w:val=""/>
      <w:lvlJc w:val="left"/>
      <w:pPr>
        <w:ind w:left="606" w:hanging="180"/>
      </w:pPr>
      <w:rPr>
        <w:rFonts w:ascii="Wingdings" w:eastAsia="Wingdings" w:hAnsi="Wingdings" w:cs="Wingdings" w:hint="default"/>
        <w:w w:val="99"/>
        <w:sz w:val="20"/>
        <w:szCs w:val="20"/>
        <w:lang w:val="en-US" w:eastAsia="en-US" w:bidi="ar-SA"/>
      </w:rPr>
    </w:lvl>
    <w:lvl w:ilvl="2" w:tplc="3F981F28">
      <w:numFmt w:val="bullet"/>
      <w:lvlText w:val="•"/>
      <w:lvlJc w:val="left"/>
      <w:pPr>
        <w:ind w:left="1500" w:hanging="180"/>
      </w:pPr>
      <w:rPr>
        <w:lang w:val="en-US" w:eastAsia="en-US" w:bidi="ar-SA"/>
      </w:rPr>
    </w:lvl>
    <w:lvl w:ilvl="3" w:tplc="9162F0EC">
      <w:numFmt w:val="bullet"/>
      <w:lvlText w:val="•"/>
      <w:lvlJc w:val="left"/>
      <w:pPr>
        <w:ind w:left="1906" w:hanging="180"/>
      </w:pPr>
      <w:rPr>
        <w:lang w:val="en-US" w:eastAsia="en-US" w:bidi="ar-SA"/>
      </w:rPr>
    </w:lvl>
    <w:lvl w:ilvl="4" w:tplc="19342E14">
      <w:numFmt w:val="bullet"/>
      <w:lvlText w:val="•"/>
      <w:lvlJc w:val="left"/>
      <w:pPr>
        <w:ind w:left="2313" w:hanging="180"/>
      </w:pPr>
      <w:rPr>
        <w:lang w:val="en-US" w:eastAsia="en-US" w:bidi="ar-SA"/>
      </w:rPr>
    </w:lvl>
    <w:lvl w:ilvl="5" w:tplc="07CA2B4C">
      <w:numFmt w:val="bullet"/>
      <w:lvlText w:val="•"/>
      <w:lvlJc w:val="left"/>
      <w:pPr>
        <w:ind w:left="2720" w:hanging="180"/>
      </w:pPr>
      <w:rPr>
        <w:lang w:val="en-US" w:eastAsia="en-US" w:bidi="ar-SA"/>
      </w:rPr>
    </w:lvl>
    <w:lvl w:ilvl="6" w:tplc="848EE60A">
      <w:numFmt w:val="bullet"/>
      <w:lvlText w:val="•"/>
      <w:lvlJc w:val="left"/>
      <w:pPr>
        <w:ind w:left="3126" w:hanging="180"/>
      </w:pPr>
      <w:rPr>
        <w:lang w:val="en-US" w:eastAsia="en-US" w:bidi="ar-SA"/>
      </w:rPr>
    </w:lvl>
    <w:lvl w:ilvl="7" w:tplc="9C90A5B2">
      <w:numFmt w:val="bullet"/>
      <w:lvlText w:val="•"/>
      <w:lvlJc w:val="left"/>
      <w:pPr>
        <w:ind w:left="3533" w:hanging="180"/>
      </w:pPr>
      <w:rPr>
        <w:lang w:val="en-US" w:eastAsia="en-US" w:bidi="ar-SA"/>
      </w:rPr>
    </w:lvl>
    <w:lvl w:ilvl="8" w:tplc="158CF15C">
      <w:numFmt w:val="bullet"/>
      <w:lvlText w:val="•"/>
      <w:lvlJc w:val="left"/>
      <w:pPr>
        <w:ind w:left="3940" w:hanging="180"/>
      </w:pPr>
      <w:rPr>
        <w:lang w:val="en-US" w:eastAsia="en-US" w:bidi="ar-SA"/>
      </w:rPr>
    </w:lvl>
  </w:abstractNum>
  <w:abstractNum w:abstractNumId="13">
    <w:nsid w:val="4951771E"/>
    <w:multiLevelType w:val="hybridMultilevel"/>
    <w:tmpl w:val="15F0ECEC"/>
    <w:lvl w:ilvl="0" w:tplc="A6E2D758">
      <w:start w:val="1"/>
      <w:numFmt w:val="decimal"/>
      <w:lvlText w:val="[%1]"/>
      <w:lvlJc w:val="left"/>
      <w:pPr>
        <w:ind w:left="1117" w:hanging="360"/>
      </w:pPr>
      <w:rPr>
        <w:rFonts w:ascii="Times New Roman" w:eastAsia="Times New Roman" w:hAnsi="Times New Roman" w:cs="Times New Roman" w:hint="default"/>
        <w:b/>
        <w:bCs/>
        <w:w w:val="99"/>
        <w:sz w:val="20"/>
        <w:szCs w:val="20"/>
        <w:lang w:val="en-US" w:eastAsia="en-US" w:bidi="ar-SA"/>
      </w:rPr>
    </w:lvl>
    <w:lvl w:ilvl="1" w:tplc="D2A6BCC2">
      <w:numFmt w:val="bullet"/>
      <w:lvlText w:val="•"/>
      <w:lvlJc w:val="left"/>
      <w:pPr>
        <w:ind w:left="1560" w:hanging="360"/>
      </w:pPr>
      <w:rPr>
        <w:lang w:val="en-US" w:eastAsia="en-US" w:bidi="ar-SA"/>
      </w:rPr>
    </w:lvl>
    <w:lvl w:ilvl="2" w:tplc="F9AAB2A4">
      <w:numFmt w:val="bullet"/>
      <w:lvlText w:val="•"/>
      <w:lvlJc w:val="left"/>
      <w:pPr>
        <w:ind w:left="2000" w:hanging="360"/>
      </w:pPr>
      <w:rPr>
        <w:lang w:val="en-US" w:eastAsia="en-US" w:bidi="ar-SA"/>
      </w:rPr>
    </w:lvl>
    <w:lvl w:ilvl="3" w:tplc="B8563AA8">
      <w:numFmt w:val="bullet"/>
      <w:lvlText w:val="•"/>
      <w:lvlJc w:val="left"/>
      <w:pPr>
        <w:ind w:left="2441" w:hanging="360"/>
      </w:pPr>
      <w:rPr>
        <w:lang w:val="en-US" w:eastAsia="en-US" w:bidi="ar-SA"/>
      </w:rPr>
    </w:lvl>
    <w:lvl w:ilvl="4" w:tplc="A8485C6C">
      <w:numFmt w:val="bullet"/>
      <w:lvlText w:val="•"/>
      <w:lvlJc w:val="left"/>
      <w:pPr>
        <w:ind w:left="2881" w:hanging="360"/>
      </w:pPr>
      <w:rPr>
        <w:lang w:val="en-US" w:eastAsia="en-US" w:bidi="ar-SA"/>
      </w:rPr>
    </w:lvl>
    <w:lvl w:ilvl="5" w:tplc="27E2708E">
      <w:numFmt w:val="bullet"/>
      <w:lvlText w:val="•"/>
      <w:lvlJc w:val="left"/>
      <w:pPr>
        <w:ind w:left="3322" w:hanging="360"/>
      </w:pPr>
      <w:rPr>
        <w:lang w:val="en-US" w:eastAsia="en-US" w:bidi="ar-SA"/>
      </w:rPr>
    </w:lvl>
    <w:lvl w:ilvl="6" w:tplc="87F09F7A">
      <w:numFmt w:val="bullet"/>
      <w:lvlText w:val="•"/>
      <w:lvlJc w:val="left"/>
      <w:pPr>
        <w:ind w:left="3762" w:hanging="360"/>
      </w:pPr>
      <w:rPr>
        <w:lang w:val="en-US" w:eastAsia="en-US" w:bidi="ar-SA"/>
      </w:rPr>
    </w:lvl>
    <w:lvl w:ilvl="7" w:tplc="BBAC61D8">
      <w:numFmt w:val="bullet"/>
      <w:lvlText w:val="•"/>
      <w:lvlJc w:val="left"/>
      <w:pPr>
        <w:ind w:left="4202" w:hanging="360"/>
      </w:pPr>
      <w:rPr>
        <w:lang w:val="en-US" w:eastAsia="en-US" w:bidi="ar-SA"/>
      </w:rPr>
    </w:lvl>
    <w:lvl w:ilvl="8" w:tplc="37701134">
      <w:numFmt w:val="bullet"/>
      <w:lvlText w:val="•"/>
      <w:lvlJc w:val="left"/>
      <w:pPr>
        <w:ind w:left="4643" w:hanging="360"/>
      </w:pPr>
      <w:rPr>
        <w:lang w:val="en-US" w:eastAsia="en-US" w:bidi="ar-SA"/>
      </w:rPr>
    </w:lvl>
  </w:abstractNum>
  <w:abstractNum w:abstractNumId="14">
    <w:nsid w:val="4CF93688"/>
    <w:multiLevelType w:val="hybridMultilevel"/>
    <w:tmpl w:val="8D8A53E6"/>
    <w:lvl w:ilvl="0" w:tplc="F6942FFE">
      <w:numFmt w:val="bullet"/>
      <w:lvlText w:val=""/>
      <w:lvlJc w:val="left"/>
      <w:pPr>
        <w:ind w:left="464" w:hanging="180"/>
      </w:pPr>
      <w:rPr>
        <w:rFonts w:ascii="Wingdings" w:eastAsia="Wingdings" w:hAnsi="Wingdings" w:cs="Wingdings" w:hint="default"/>
        <w:w w:val="99"/>
        <w:sz w:val="20"/>
        <w:szCs w:val="20"/>
        <w:lang w:val="en-US" w:eastAsia="en-US" w:bidi="ar-SA"/>
      </w:rPr>
    </w:lvl>
    <w:lvl w:ilvl="1" w:tplc="754AF2D6">
      <w:numFmt w:val="bullet"/>
      <w:lvlText w:val=""/>
      <w:lvlJc w:val="left"/>
      <w:pPr>
        <w:ind w:left="606" w:hanging="180"/>
      </w:pPr>
      <w:rPr>
        <w:rFonts w:ascii="Wingdings" w:eastAsia="Wingdings" w:hAnsi="Wingdings" w:cs="Wingdings" w:hint="default"/>
        <w:w w:val="99"/>
        <w:sz w:val="20"/>
        <w:szCs w:val="20"/>
        <w:lang w:val="en-US" w:eastAsia="en-US" w:bidi="ar-SA"/>
      </w:rPr>
    </w:lvl>
    <w:lvl w:ilvl="2" w:tplc="BC1E7C4E">
      <w:numFmt w:val="bullet"/>
      <w:lvlText w:val="•"/>
      <w:lvlJc w:val="left"/>
      <w:pPr>
        <w:ind w:left="607" w:hanging="180"/>
      </w:pPr>
      <w:rPr>
        <w:lang w:val="en-US" w:eastAsia="en-US" w:bidi="ar-SA"/>
      </w:rPr>
    </w:lvl>
    <w:lvl w:ilvl="3" w:tplc="4E5C750C">
      <w:numFmt w:val="bullet"/>
      <w:lvlText w:val="•"/>
      <w:lvlJc w:val="left"/>
      <w:pPr>
        <w:ind w:left="456" w:hanging="180"/>
      </w:pPr>
      <w:rPr>
        <w:lang w:val="en-US" w:eastAsia="en-US" w:bidi="ar-SA"/>
      </w:rPr>
    </w:lvl>
    <w:lvl w:ilvl="4" w:tplc="BA862832">
      <w:numFmt w:val="bullet"/>
      <w:lvlText w:val="•"/>
      <w:lvlJc w:val="left"/>
      <w:pPr>
        <w:ind w:left="305" w:hanging="180"/>
      </w:pPr>
      <w:rPr>
        <w:lang w:val="en-US" w:eastAsia="en-US" w:bidi="ar-SA"/>
      </w:rPr>
    </w:lvl>
    <w:lvl w:ilvl="5" w:tplc="73FC133E">
      <w:numFmt w:val="bullet"/>
      <w:lvlText w:val="•"/>
      <w:lvlJc w:val="left"/>
      <w:pPr>
        <w:ind w:left="154" w:hanging="180"/>
      </w:pPr>
      <w:rPr>
        <w:lang w:val="en-US" w:eastAsia="en-US" w:bidi="ar-SA"/>
      </w:rPr>
    </w:lvl>
    <w:lvl w:ilvl="6" w:tplc="8108AB2C">
      <w:numFmt w:val="bullet"/>
      <w:lvlText w:val="•"/>
      <w:lvlJc w:val="left"/>
      <w:pPr>
        <w:ind w:left="3" w:hanging="180"/>
      </w:pPr>
      <w:rPr>
        <w:lang w:val="en-US" w:eastAsia="en-US" w:bidi="ar-SA"/>
      </w:rPr>
    </w:lvl>
    <w:lvl w:ilvl="7" w:tplc="6218CDE0">
      <w:numFmt w:val="bullet"/>
      <w:lvlText w:val="•"/>
      <w:lvlJc w:val="left"/>
      <w:pPr>
        <w:ind w:left="-148" w:hanging="180"/>
      </w:pPr>
      <w:rPr>
        <w:lang w:val="en-US" w:eastAsia="en-US" w:bidi="ar-SA"/>
      </w:rPr>
    </w:lvl>
    <w:lvl w:ilvl="8" w:tplc="8BDC069A">
      <w:numFmt w:val="bullet"/>
      <w:lvlText w:val="•"/>
      <w:lvlJc w:val="left"/>
      <w:pPr>
        <w:ind w:left="-298" w:hanging="180"/>
      </w:pPr>
      <w:rPr>
        <w:lang w:val="en-US" w:eastAsia="en-US" w:bidi="ar-SA"/>
      </w:rPr>
    </w:lvl>
  </w:abstractNum>
  <w:abstractNum w:abstractNumId="15">
    <w:nsid w:val="54F61654"/>
    <w:multiLevelType w:val="hybridMultilevel"/>
    <w:tmpl w:val="A608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4D33FA"/>
    <w:multiLevelType w:val="hybridMultilevel"/>
    <w:tmpl w:val="2992230E"/>
    <w:lvl w:ilvl="0" w:tplc="6E040B08">
      <w:numFmt w:val="bullet"/>
      <w:lvlText w:val=""/>
      <w:lvlJc w:val="left"/>
      <w:pPr>
        <w:ind w:left="1457" w:hanging="180"/>
      </w:pPr>
      <w:rPr>
        <w:rFonts w:ascii="Wingdings" w:eastAsia="Wingdings" w:hAnsi="Wingdings" w:cs="Wingdings" w:hint="default"/>
        <w:w w:val="99"/>
        <w:sz w:val="20"/>
        <w:szCs w:val="20"/>
        <w:lang w:val="en-US" w:eastAsia="en-US" w:bidi="ar-SA"/>
      </w:rPr>
    </w:lvl>
    <w:lvl w:ilvl="1" w:tplc="71567CC4">
      <w:numFmt w:val="bullet"/>
      <w:lvlText w:val=""/>
      <w:lvlJc w:val="left"/>
      <w:pPr>
        <w:ind w:left="1315" w:hanging="180"/>
      </w:pPr>
      <w:rPr>
        <w:rFonts w:ascii="Wingdings" w:eastAsia="Wingdings" w:hAnsi="Wingdings" w:cs="Wingdings" w:hint="default"/>
        <w:w w:val="99"/>
        <w:sz w:val="20"/>
        <w:szCs w:val="20"/>
        <w:lang w:val="en-US" w:eastAsia="en-US" w:bidi="ar-SA"/>
      </w:rPr>
    </w:lvl>
    <w:lvl w:ilvl="2" w:tplc="10F28E62">
      <w:numFmt w:val="bullet"/>
      <w:lvlText w:val="•"/>
      <w:lvlJc w:val="left"/>
      <w:pPr>
        <w:ind w:left="1168" w:hanging="180"/>
      </w:pPr>
      <w:rPr>
        <w:lang w:val="en-US" w:eastAsia="en-US" w:bidi="ar-SA"/>
      </w:rPr>
    </w:lvl>
    <w:lvl w:ilvl="3" w:tplc="C6A2CA3E">
      <w:numFmt w:val="bullet"/>
      <w:lvlText w:val="•"/>
      <w:lvlJc w:val="left"/>
      <w:pPr>
        <w:ind w:left="1017" w:hanging="180"/>
      </w:pPr>
      <w:rPr>
        <w:lang w:val="en-US" w:eastAsia="en-US" w:bidi="ar-SA"/>
      </w:rPr>
    </w:lvl>
    <w:lvl w:ilvl="4" w:tplc="5B4E5034">
      <w:numFmt w:val="bullet"/>
      <w:lvlText w:val="•"/>
      <w:lvlJc w:val="left"/>
      <w:pPr>
        <w:ind w:left="865" w:hanging="180"/>
      </w:pPr>
      <w:rPr>
        <w:lang w:val="en-US" w:eastAsia="en-US" w:bidi="ar-SA"/>
      </w:rPr>
    </w:lvl>
    <w:lvl w:ilvl="5" w:tplc="5D6C9086">
      <w:numFmt w:val="bullet"/>
      <w:lvlText w:val="•"/>
      <w:lvlJc w:val="left"/>
      <w:pPr>
        <w:ind w:left="714" w:hanging="180"/>
      </w:pPr>
      <w:rPr>
        <w:lang w:val="en-US" w:eastAsia="en-US" w:bidi="ar-SA"/>
      </w:rPr>
    </w:lvl>
    <w:lvl w:ilvl="6" w:tplc="CA1AC96E">
      <w:numFmt w:val="bullet"/>
      <w:lvlText w:val="•"/>
      <w:lvlJc w:val="left"/>
      <w:pPr>
        <w:ind w:left="563" w:hanging="180"/>
      </w:pPr>
      <w:rPr>
        <w:lang w:val="en-US" w:eastAsia="en-US" w:bidi="ar-SA"/>
      </w:rPr>
    </w:lvl>
    <w:lvl w:ilvl="7" w:tplc="FE2EF422">
      <w:numFmt w:val="bullet"/>
      <w:lvlText w:val="•"/>
      <w:lvlJc w:val="left"/>
      <w:pPr>
        <w:ind w:left="411" w:hanging="180"/>
      </w:pPr>
      <w:rPr>
        <w:lang w:val="en-US" w:eastAsia="en-US" w:bidi="ar-SA"/>
      </w:rPr>
    </w:lvl>
    <w:lvl w:ilvl="8" w:tplc="73FAB590">
      <w:numFmt w:val="bullet"/>
      <w:lvlText w:val="•"/>
      <w:lvlJc w:val="left"/>
      <w:pPr>
        <w:ind w:left="260" w:hanging="180"/>
      </w:pPr>
      <w:rPr>
        <w:lang w:val="en-US" w:eastAsia="en-US" w:bidi="ar-SA"/>
      </w:rPr>
    </w:lvl>
  </w:abstractNum>
  <w:abstractNum w:abstractNumId="17">
    <w:nsid w:val="64A7264E"/>
    <w:multiLevelType w:val="hybridMultilevel"/>
    <w:tmpl w:val="858E1740"/>
    <w:lvl w:ilvl="0" w:tplc="552A83C0">
      <w:numFmt w:val="bullet"/>
      <w:lvlText w:val=""/>
      <w:lvlJc w:val="left"/>
      <w:pPr>
        <w:ind w:left="1320" w:hanging="360"/>
      </w:pPr>
      <w:rPr>
        <w:rFonts w:ascii="Wingdings" w:eastAsia="Wingdings" w:hAnsi="Wingdings" w:cs="Wingdings" w:hint="default"/>
        <w:w w:val="99"/>
        <w:sz w:val="20"/>
        <w:szCs w:val="20"/>
        <w:lang w:val="en-US" w:eastAsia="en-US" w:bidi="ar-SA"/>
      </w:rPr>
    </w:lvl>
    <w:lvl w:ilvl="1" w:tplc="BD3C46CC">
      <w:numFmt w:val="bullet"/>
      <w:lvlText w:val="•"/>
      <w:lvlJc w:val="left"/>
      <w:pPr>
        <w:ind w:left="1664" w:hanging="360"/>
      </w:pPr>
      <w:rPr>
        <w:lang w:val="en-US" w:eastAsia="en-US" w:bidi="ar-SA"/>
      </w:rPr>
    </w:lvl>
    <w:lvl w:ilvl="2" w:tplc="593022EA">
      <w:numFmt w:val="bullet"/>
      <w:lvlText w:val="•"/>
      <w:lvlJc w:val="left"/>
      <w:pPr>
        <w:ind w:left="2008" w:hanging="360"/>
      </w:pPr>
      <w:rPr>
        <w:lang w:val="en-US" w:eastAsia="en-US" w:bidi="ar-SA"/>
      </w:rPr>
    </w:lvl>
    <w:lvl w:ilvl="3" w:tplc="C9AC6BA8">
      <w:numFmt w:val="bullet"/>
      <w:lvlText w:val="•"/>
      <w:lvlJc w:val="left"/>
      <w:pPr>
        <w:ind w:left="2352" w:hanging="360"/>
      </w:pPr>
      <w:rPr>
        <w:lang w:val="en-US" w:eastAsia="en-US" w:bidi="ar-SA"/>
      </w:rPr>
    </w:lvl>
    <w:lvl w:ilvl="4" w:tplc="97366124">
      <w:numFmt w:val="bullet"/>
      <w:lvlText w:val="•"/>
      <w:lvlJc w:val="left"/>
      <w:pPr>
        <w:ind w:left="2696" w:hanging="360"/>
      </w:pPr>
      <w:rPr>
        <w:lang w:val="en-US" w:eastAsia="en-US" w:bidi="ar-SA"/>
      </w:rPr>
    </w:lvl>
    <w:lvl w:ilvl="5" w:tplc="386C050A">
      <w:numFmt w:val="bullet"/>
      <w:lvlText w:val="•"/>
      <w:lvlJc w:val="left"/>
      <w:pPr>
        <w:ind w:left="3041" w:hanging="360"/>
      </w:pPr>
      <w:rPr>
        <w:lang w:val="en-US" w:eastAsia="en-US" w:bidi="ar-SA"/>
      </w:rPr>
    </w:lvl>
    <w:lvl w:ilvl="6" w:tplc="971CB150">
      <w:numFmt w:val="bullet"/>
      <w:lvlText w:val="•"/>
      <w:lvlJc w:val="left"/>
      <w:pPr>
        <w:ind w:left="3385" w:hanging="360"/>
      </w:pPr>
      <w:rPr>
        <w:lang w:val="en-US" w:eastAsia="en-US" w:bidi="ar-SA"/>
      </w:rPr>
    </w:lvl>
    <w:lvl w:ilvl="7" w:tplc="C922C9C2">
      <w:numFmt w:val="bullet"/>
      <w:lvlText w:val="•"/>
      <w:lvlJc w:val="left"/>
      <w:pPr>
        <w:ind w:left="3729" w:hanging="360"/>
      </w:pPr>
      <w:rPr>
        <w:lang w:val="en-US" w:eastAsia="en-US" w:bidi="ar-SA"/>
      </w:rPr>
    </w:lvl>
    <w:lvl w:ilvl="8" w:tplc="9C9C963A">
      <w:numFmt w:val="bullet"/>
      <w:lvlText w:val="•"/>
      <w:lvlJc w:val="left"/>
      <w:pPr>
        <w:ind w:left="4073" w:hanging="360"/>
      </w:pPr>
      <w:rPr>
        <w:lang w:val="en-US" w:eastAsia="en-US" w:bidi="ar-SA"/>
      </w:rPr>
    </w:lvl>
  </w:abstractNum>
  <w:abstractNum w:abstractNumId="18">
    <w:nsid w:val="71127E57"/>
    <w:multiLevelType w:val="hybridMultilevel"/>
    <w:tmpl w:val="6CA0C474"/>
    <w:lvl w:ilvl="0" w:tplc="71567CC4">
      <w:numFmt w:val="bullet"/>
      <w:lvlText w:val=""/>
      <w:lvlJc w:val="left"/>
      <w:pPr>
        <w:ind w:left="1031" w:hanging="180"/>
      </w:pPr>
      <w:rPr>
        <w:rFonts w:ascii="Wingdings" w:eastAsia="Wingdings" w:hAnsi="Wingdings" w:cs="Wingdings"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4"/>
  </w:num>
  <w:num w:numId="4">
    <w:abstractNumId w:val="14"/>
  </w:num>
  <w:num w:numId="5">
    <w:abstractNumId w:val="6"/>
  </w:num>
  <w:num w:numId="6">
    <w:abstractNumId w:val="15"/>
  </w:num>
  <w:num w:numId="7">
    <w:abstractNumId w:val="2"/>
  </w:num>
  <w:num w:numId="8">
    <w:abstractNumId w:val="0"/>
  </w:num>
  <w:num w:numId="9">
    <w:abstractNumId w:val="16"/>
  </w:num>
  <w:num w:numId="10">
    <w:abstractNumId w:val="16"/>
  </w:num>
  <w:num w:numId="11">
    <w:abstractNumId w:val="16"/>
  </w:num>
  <w:num w:numId="12">
    <w:abstractNumId w:val="9"/>
  </w:num>
  <w:num w:numId="13">
    <w:abstractNumId w:val="18"/>
  </w:num>
  <w:num w:numId="14">
    <w:abstractNumId w:val="5"/>
  </w:num>
  <w:num w:numId="15">
    <w:abstractNumId w:val="8"/>
  </w:num>
  <w:num w:numId="16">
    <w:abstractNumId w:val="1"/>
  </w:num>
  <w:num w:numId="17">
    <w:abstractNumId w:val="7"/>
  </w:num>
  <w:num w:numId="18">
    <w:abstractNumId w:val="12"/>
  </w:num>
  <w:num w:numId="19">
    <w:abstractNumId w:val="17"/>
  </w:num>
  <w:num w:numId="20">
    <w:abstractNumId w:val="3"/>
  </w:num>
  <w:num w:numId="21">
    <w:abstractNumId w:val="13"/>
    <w:lvlOverride w:ilvl="0">
      <w:startOverride w:val="1"/>
    </w:lvlOverride>
    <w:lvlOverride w:ilvl="1"/>
    <w:lvlOverride w:ilvl="2"/>
    <w:lvlOverride w:ilvl="3"/>
    <w:lvlOverride w:ilvl="4"/>
    <w:lvlOverride w:ilvl="5"/>
    <w:lvlOverride w:ilvl="6"/>
    <w:lvlOverride w:ilvl="7"/>
    <w:lvlOverride w:ilvl="8"/>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53D"/>
    <w:rsid w:val="00171079"/>
    <w:rsid w:val="0024006B"/>
    <w:rsid w:val="003431BA"/>
    <w:rsid w:val="00392EC1"/>
    <w:rsid w:val="003C3BE6"/>
    <w:rsid w:val="00463D7F"/>
    <w:rsid w:val="00481FE6"/>
    <w:rsid w:val="00521E2C"/>
    <w:rsid w:val="00533FF7"/>
    <w:rsid w:val="0062353D"/>
    <w:rsid w:val="007779EC"/>
    <w:rsid w:val="00933B3D"/>
    <w:rsid w:val="00A15C43"/>
    <w:rsid w:val="00A97674"/>
    <w:rsid w:val="00AE1D00"/>
    <w:rsid w:val="00B805F1"/>
    <w:rsid w:val="00BF1A8A"/>
    <w:rsid w:val="00D01109"/>
    <w:rsid w:val="00D2214B"/>
    <w:rsid w:val="00D50BBC"/>
    <w:rsid w:val="00E24ED0"/>
    <w:rsid w:val="00F35B88"/>
    <w:rsid w:val="00F745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1"/>
    <w:qFormat/>
    <w:rsid w:val="00A15C43"/>
    <w:pPr>
      <w:widowControl w:val="0"/>
      <w:autoSpaceDE w:val="0"/>
      <w:autoSpaceDN w:val="0"/>
      <w:bidi w:val="0"/>
      <w:spacing w:after="0" w:line="240" w:lineRule="auto"/>
      <w:ind w:left="960"/>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5C43"/>
    <w:rPr>
      <w:rFonts w:ascii="Times New Roman" w:eastAsia="Times New Roman" w:hAnsi="Times New Roman" w:cs="Times New Roman"/>
      <w:b/>
      <w:bCs/>
      <w:sz w:val="20"/>
      <w:szCs w:val="20"/>
    </w:rPr>
  </w:style>
  <w:style w:type="paragraph" w:styleId="BodyText">
    <w:name w:val="Body Text"/>
    <w:basedOn w:val="Normal"/>
    <w:link w:val="BodyTextChar"/>
    <w:uiPriority w:val="1"/>
    <w:unhideWhenUsed/>
    <w:qFormat/>
    <w:rsid w:val="00A15C43"/>
    <w:pPr>
      <w:widowControl w:val="0"/>
      <w:autoSpaceDE w:val="0"/>
      <w:autoSpaceDN w:val="0"/>
      <w:bidi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15C43"/>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A15C43"/>
    <w:rPr>
      <w:rFonts w:ascii="Times New Roman" w:eastAsia="Times New Roman" w:hAnsi="Times New Roman" w:cs="Times New Roman"/>
    </w:rPr>
  </w:style>
  <w:style w:type="paragraph" w:styleId="ListParagraph">
    <w:name w:val="List Paragraph"/>
    <w:basedOn w:val="Normal"/>
    <w:link w:val="ListParagraphChar"/>
    <w:uiPriority w:val="34"/>
    <w:qFormat/>
    <w:rsid w:val="00A15C43"/>
    <w:pPr>
      <w:widowControl w:val="0"/>
      <w:autoSpaceDE w:val="0"/>
      <w:autoSpaceDN w:val="0"/>
      <w:bidi w:val="0"/>
      <w:spacing w:after="0" w:line="240" w:lineRule="auto"/>
      <w:ind w:left="1320" w:hanging="18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15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C43"/>
    <w:rPr>
      <w:rFonts w:ascii="Tahoma" w:hAnsi="Tahoma" w:cs="Tahoma"/>
      <w:sz w:val="16"/>
      <w:szCs w:val="16"/>
    </w:rPr>
  </w:style>
  <w:style w:type="paragraph" w:customStyle="1" w:styleId="TableParagraph">
    <w:name w:val="Table Paragraph"/>
    <w:basedOn w:val="Normal"/>
    <w:uiPriority w:val="1"/>
    <w:qFormat/>
    <w:rsid w:val="00171079"/>
    <w:pPr>
      <w:widowControl w:val="0"/>
      <w:autoSpaceDE w:val="0"/>
      <w:autoSpaceDN w:val="0"/>
      <w:bidi w:val="0"/>
      <w:spacing w:after="0"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3431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1"/>
    <w:qFormat/>
    <w:rsid w:val="00A15C43"/>
    <w:pPr>
      <w:widowControl w:val="0"/>
      <w:autoSpaceDE w:val="0"/>
      <w:autoSpaceDN w:val="0"/>
      <w:bidi w:val="0"/>
      <w:spacing w:after="0" w:line="240" w:lineRule="auto"/>
      <w:ind w:left="960"/>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5C43"/>
    <w:rPr>
      <w:rFonts w:ascii="Times New Roman" w:eastAsia="Times New Roman" w:hAnsi="Times New Roman" w:cs="Times New Roman"/>
      <w:b/>
      <w:bCs/>
      <w:sz w:val="20"/>
      <w:szCs w:val="20"/>
    </w:rPr>
  </w:style>
  <w:style w:type="paragraph" w:styleId="BodyText">
    <w:name w:val="Body Text"/>
    <w:basedOn w:val="Normal"/>
    <w:link w:val="BodyTextChar"/>
    <w:uiPriority w:val="1"/>
    <w:unhideWhenUsed/>
    <w:qFormat/>
    <w:rsid w:val="00A15C43"/>
    <w:pPr>
      <w:widowControl w:val="0"/>
      <w:autoSpaceDE w:val="0"/>
      <w:autoSpaceDN w:val="0"/>
      <w:bidi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15C43"/>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A15C43"/>
    <w:rPr>
      <w:rFonts w:ascii="Times New Roman" w:eastAsia="Times New Roman" w:hAnsi="Times New Roman" w:cs="Times New Roman"/>
    </w:rPr>
  </w:style>
  <w:style w:type="paragraph" w:styleId="ListParagraph">
    <w:name w:val="List Paragraph"/>
    <w:basedOn w:val="Normal"/>
    <w:link w:val="ListParagraphChar"/>
    <w:uiPriority w:val="34"/>
    <w:qFormat/>
    <w:rsid w:val="00A15C43"/>
    <w:pPr>
      <w:widowControl w:val="0"/>
      <w:autoSpaceDE w:val="0"/>
      <w:autoSpaceDN w:val="0"/>
      <w:bidi w:val="0"/>
      <w:spacing w:after="0" w:line="240" w:lineRule="auto"/>
      <w:ind w:left="1320" w:hanging="18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15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C43"/>
    <w:rPr>
      <w:rFonts w:ascii="Tahoma" w:hAnsi="Tahoma" w:cs="Tahoma"/>
      <w:sz w:val="16"/>
      <w:szCs w:val="16"/>
    </w:rPr>
  </w:style>
  <w:style w:type="paragraph" w:customStyle="1" w:styleId="TableParagraph">
    <w:name w:val="Table Paragraph"/>
    <w:basedOn w:val="Normal"/>
    <w:uiPriority w:val="1"/>
    <w:qFormat/>
    <w:rsid w:val="00171079"/>
    <w:pPr>
      <w:widowControl w:val="0"/>
      <w:autoSpaceDE w:val="0"/>
      <w:autoSpaceDN w:val="0"/>
      <w:bidi w:val="0"/>
      <w:spacing w:after="0"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3431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959">
      <w:bodyDiv w:val="1"/>
      <w:marLeft w:val="0"/>
      <w:marRight w:val="0"/>
      <w:marTop w:val="0"/>
      <w:marBottom w:val="0"/>
      <w:divBdr>
        <w:top w:val="none" w:sz="0" w:space="0" w:color="auto"/>
        <w:left w:val="none" w:sz="0" w:space="0" w:color="auto"/>
        <w:bottom w:val="none" w:sz="0" w:space="0" w:color="auto"/>
        <w:right w:val="none" w:sz="0" w:space="0" w:color="auto"/>
      </w:divBdr>
    </w:div>
    <w:div w:id="20982499">
      <w:bodyDiv w:val="1"/>
      <w:marLeft w:val="0"/>
      <w:marRight w:val="0"/>
      <w:marTop w:val="0"/>
      <w:marBottom w:val="0"/>
      <w:divBdr>
        <w:top w:val="none" w:sz="0" w:space="0" w:color="auto"/>
        <w:left w:val="none" w:sz="0" w:space="0" w:color="auto"/>
        <w:bottom w:val="none" w:sz="0" w:space="0" w:color="auto"/>
        <w:right w:val="none" w:sz="0" w:space="0" w:color="auto"/>
      </w:divBdr>
    </w:div>
    <w:div w:id="39987748">
      <w:bodyDiv w:val="1"/>
      <w:marLeft w:val="0"/>
      <w:marRight w:val="0"/>
      <w:marTop w:val="0"/>
      <w:marBottom w:val="0"/>
      <w:divBdr>
        <w:top w:val="none" w:sz="0" w:space="0" w:color="auto"/>
        <w:left w:val="none" w:sz="0" w:space="0" w:color="auto"/>
        <w:bottom w:val="none" w:sz="0" w:space="0" w:color="auto"/>
        <w:right w:val="none" w:sz="0" w:space="0" w:color="auto"/>
      </w:divBdr>
    </w:div>
    <w:div w:id="94327778">
      <w:bodyDiv w:val="1"/>
      <w:marLeft w:val="0"/>
      <w:marRight w:val="0"/>
      <w:marTop w:val="0"/>
      <w:marBottom w:val="0"/>
      <w:divBdr>
        <w:top w:val="none" w:sz="0" w:space="0" w:color="auto"/>
        <w:left w:val="none" w:sz="0" w:space="0" w:color="auto"/>
        <w:bottom w:val="none" w:sz="0" w:space="0" w:color="auto"/>
        <w:right w:val="none" w:sz="0" w:space="0" w:color="auto"/>
      </w:divBdr>
    </w:div>
    <w:div w:id="128132210">
      <w:bodyDiv w:val="1"/>
      <w:marLeft w:val="0"/>
      <w:marRight w:val="0"/>
      <w:marTop w:val="0"/>
      <w:marBottom w:val="0"/>
      <w:divBdr>
        <w:top w:val="none" w:sz="0" w:space="0" w:color="auto"/>
        <w:left w:val="none" w:sz="0" w:space="0" w:color="auto"/>
        <w:bottom w:val="none" w:sz="0" w:space="0" w:color="auto"/>
        <w:right w:val="none" w:sz="0" w:space="0" w:color="auto"/>
      </w:divBdr>
    </w:div>
    <w:div w:id="142477102">
      <w:bodyDiv w:val="1"/>
      <w:marLeft w:val="0"/>
      <w:marRight w:val="0"/>
      <w:marTop w:val="0"/>
      <w:marBottom w:val="0"/>
      <w:divBdr>
        <w:top w:val="none" w:sz="0" w:space="0" w:color="auto"/>
        <w:left w:val="none" w:sz="0" w:space="0" w:color="auto"/>
        <w:bottom w:val="none" w:sz="0" w:space="0" w:color="auto"/>
        <w:right w:val="none" w:sz="0" w:space="0" w:color="auto"/>
      </w:divBdr>
    </w:div>
    <w:div w:id="153616581">
      <w:bodyDiv w:val="1"/>
      <w:marLeft w:val="0"/>
      <w:marRight w:val="0"/>
      <w:marTop w:val="0"/>
      <w:marBottom w:val="0"/>
      <w:divBdr>
        <w:top w:val="none" w:sz="0" w:space="0" w:color="auto"/>
        <w:left w:val="none" w:sz="0" w:space="0" w:color="auto"/>
        <w:bottom w:val="none" w:sz="0" w:space="0" w:color="auto"/>
        <w:right w:val="none" w:sz="0" w:space="0" w:color="auto"/>
      </w:divBdr>
    </w:div>
    <w:div w:id="190339530">
      <w:bodyDiv w:val="1"/>
      <w:marLeft w:val="0"/>
      <w:marRight w:val="0"/>
      <w:marTop w:val="0"/>
      <w:marBottom w:val="0"/>
      <w:divBdr>
        <w:top w:val="none" w:sz="0" w:space="0" w:color="auto"/>
        <w:left w:val="none" w:sz="0" w:space="0" w:color="auto"/>
        <w:bottom w:val="none" w:sz="0" w:space="0" w:color="auto"/>
        <w:right w:val="none" w:sz="0" w:space="0" w:color="auto"/>
      </w:divBdr>
    </w:div>
    <w:div w:id="218907141">
      <w:bodyDiv w:val="1"/>
      <w:marLeft w:val="0"/>
      <w:marRight w:val="0"/>
      <w:marTop w:val="0"/>
      <w:marBottom w:val="0"/>
      <w:divBdr>
        <w:top w:val="none" w:sz="0" w:space="0" w:color="auto"/>
        <w:left w:val="none" w:sz="0" w:space="0" w:color="auto"/>
        <w:bottom w:val="none" w:sz="0" w:space="0" w:color="auto"/>
        <w:right w:val="none" w:sz="0" w:space="0" w:color="auto"/>
      </w:divBdr>
    </w:div>
    <w:div w:id="219486235">
      <w:bodyDiv w:val="1"/>
      <w:marLeft w:val="0"/>
      <w:marRight w:val="0"/>
      <w:marTop w:val="0"/>
      <w:marBottom w:val="0"/>
      <w:divBdr>
        <w:top w:val="none" w:sz="0" w:space="0" w:color="auto"/>
        <w:left w:val="none" w:sz="0" w:space="0" w:color="auto"/>
        <w:bottom w:val="none" w:sz="0" w:space="0" w:color="auto"/>
        <w:right w:val="none" w:sz="0" w:space="0" w:color="auto"/>
      </w:divBdr>
    </w:div>
    <w:div w:id="227351170">
      <w:bodyDiv w:val="1"/>
      <w:marLeft w:val="0"/>
      <w:marRight w:val="0"/>
      <w:marTop w:val="0"/>
      <w:marBottom w:val="0"/>
      <w:divBdr>
        <w:top w:val="none" w:sz="0" w:space="0" w:color="auto"/>
        <w:left w:val="none" w:sz="0" w:space="0" w:color="auto"/>
        <w:bottom w:val="none" w:sz="0" w:space="0" w:color="auto"/>
        <w:right w:val="none" w:sz="0" w:space="0" w:color="auto"/>
      </w:divBdr>
    </w:div>
    <w:div w:id="338237340">
      <w:bodyDiv w:val="1"/>
      <w:marLeft w:val="0"/>
      <w:marRight w:val="0"/>
      <w:marTop w:val="0"/>
      <w:marBottom w:val="0"/>
      <w:divBdr>
        <w:top w:val="none" w:sz="0" w:space="0" w:color="auto"/>
        <w:left w:val="none" w:sz="0" w:space="0" w:color="auto"/>
        <w:bottom w:val="none" w:sz="0" w:space="0" w:color="auto"/>
        <w:right w:val="none" w:sz="0" w:space="0" w:color="auto"/>
      </w:divBdr>
    </w:div>
    <w:div w:id="348456159">
      <w:bodyDiv w:val="1"/>
      <w:marLeft w:val="0"/>
      <w:marRight w:val="0"/>
      <w:marTop w:val="0"/>
      <w:marBottom w:val="0"/>
      <w:divBdr>
        <w:top w:val="none" w:sz="0" w:space="0" w:color="auto"/>
        <w:left w:val="none" w:sz="0" w:space="0" w:color="auto"/>
        <w:bottom w:val="none" w:sz="0" w:space="0" w:color="auto"/>
        <w:right w:val="none" w:sz="0" w:space="0" w:color="auto"/>
      </w:divBdr>
    </w:div>
    <w:div w:id="434058489">
      <w:bodyDiv w:val="1"/>
      <w:marLeft w:val="0"/>
      <w:marRight w:val="0"/>
      <w:marTop w:val="0"/>
      <w:marBottom w:val="0"/>
      <w:divBdr>
        <w:top w:val="none" w:sz="0" w:space="0" w:color="auto"/>
        <w:left w:val="none" w:sz="0" w:space="0" w:color="auto"/>
        <w:bottom w:val="none" w:sz="0" w:space="0" w:color="auto"/>
        <w:right w:val="none" w:sz="0" w:space="0" w:color="auto"/>
      </w:divBdr>
    </w:div>
    <w:div w:id="435830596">
      <w:bodyDiv w:val="1"/>
      <w:marLeft w:val="0"/>
      <w:marRight w:val="0"/>
      <w:marTop w:val="0"/>
      <w:marBottom w:val="0"/>
      <w:divBdr>
        <w:top w:val="none" w:sz="0" w:space="0" w:color="auto"/>
        <w:left w:val="none" w:sz="0" w:space="0" w:color="auto"/>
        <w:bottom w:val="none" w:sz="0" w:space="0" w:color="auto"/>
        <w:right w:val="none" w:sz="0" w:space="0" w:color="auto"/>
      </w:divBdr>
    </w:div>
    <w:div w:id="442114198">
      <w:bodyDiv w:val="1"/>
      <w:marLeft w:val="0"/>
      <w:marRight w:val="0"/>
      <w:marTop w:val="0"/>
      <w:marBottom w:val="0"/>
      <w:divBdr>
        <w:top w:val="none" w:sz="0" w:space="0" w:color="auto"/>
        <w:left w:val="none" w:sz="0" w:space="0" w:color="auto"/>
        <w:bottom w:val="none" w:sz="0" w:space="0" w:color="auto"/>
        <w:right w:val="none" w:sz="0" w:space="0" w:color="auto"/>
      </w:divBdr>
    </w:div>
    <w:div w:id="462580773">
      <w:bodyDiv w:val="1"/>
      <w:marLeft w:val="0"/>
      <w:marRight w:val="0"/>
      <w:marTop w:val="0"/>
      <w:marBottom w:val="0"/>
      <w:divBdr>
        <w:top w:val="none" w:sz="0" w:space="0" w:color="auto"/>
        <w:left w:val="none" w:sz="0" w:space="0" w:color="auto"/>
        <w:bottom w:val="none" w:sz="0" w:space="0" w:color="auto"/>
        <w:right w:val="none" w:sz="0" w:space="0" w:color="auto"/>
      </w:divBdr>
    </w:div>
    <w:div w:id="491215456">
      <w:bodyDiv w:val="1"/>
      <w:marLeft w:val="0"/>
      <w:marRight w:val="0"/>
      <w:marTop w:val="0"/>
      <w:marBottom w:val="0"/>
      <w:divBdr>
        <w:top w:val="none" w:sz="0" w:space="0" w:color="auto"/>
        <w:left w:val="none" w:sz="0" w:space="0" w:color="auto"/>
        <w:bottom w:val="none" w:sz="0" w:space="0" w:color="auto"/>
        <w:right w:val="none" w:sz="0" w:space="0" w:color="auto"/>
      </w:divBdr>
    </w:div>
    <w:div w:id="503133498">
      <w:bodyDiv w:val="1"/>
      <w:marLeft w:val="0"/>
      <w:marRight w:val="0"/>
      <w:marTop w:val="0"/>
      <w:marBottom w:val="0"/>
      <w:divBdr>
        <w:top w:val="none" w:sz="0" w:space="0" w:color="auto"/>
        <w:left w:val="none" w:sz="0" w:space="0" w:color="auto"/>
        <w:bottom w:val="none" w:sz="0" w:space="0" w:color="auto"/>
        <w:right w:val="none" w:sz="0" w:space="0" w:color="auto"/>
      </w:divBdr>
    </w:div>
    <w:div w:id="504249823">
      <w:bodyDiv w:val="1"/>
      <w:marLeft w:val="0"/>
      <w:marRight w:val="0"/>
      <w:marTop w:val="0"/>
      <w:marBottom w:val="0"/>
      <w:divBdr>
        <w:top w:val="none" w:sz="0" w:space="0" w:color="auto"/>
        <w:left w:val="none" w:sz="0" w:space="0" w:color="auto"/>
        <w:bottom w:val="none" w:sz="0" w:space="0" w:color="auto"/>
        <w:right w:val="none" w:sz="0" w:space="0" w:color="auto"/>
      </w:divBdr>
    </w:div>
    <w:div w:id="526022651">
      <w:bodyDiv w:val="1"/>
      <w:marLeft w:val="0"/>
      <w:marRight w:val="0"/>
      <w:marTop w:val="0"/>
      <w:marBottom w:val="0"/>
      <w:divBdr>
        <w:top w:val="none" w:sz="0" w:space="0" w:color="auto"/>
        <w:left w:val="none" w:sz="0" w:space="0" w:color="auto"/>
        <w:bottom w:val="none" w:sz="0" w:space="0" w:color="auto"/>
        <w:right w:val="none" w:sz="0" w:space="0" w:color="auto"/>
      </w:divBdr>
    </w:div>
    <w:div w:id="538857158">
      <w:bodyDiv w:val="1"/>
      <w:marLeft w:val="0"/>
      <w:marRight w:val="0"/>
      <w:marTop w:val="0"/>
      <w:marBottom w:val="0"/>
      <w:divBdr>
        <w:top w:val="none" w:sz="0" w:space="0" w:color="auto"/>
        <w:left w:val="none" w:sz="0" w:space="0" w:color="auto"/>
        <w:bottom w:val="none" w:sz="0" w:space="0" w:color="auto"/>
        <w:right w:val="none" w:sz="0" w:space="0" w:color="auto"/>
      </w:divBdr>
    </w:div>
    <w:div w:id="539630611">
      <w:bodyDiv w:val="1"/>
      <w:marLeft w:val="0"/>
      <w:marRight w:val="0"/>
      <w:marTop w:val="0"/>
      <w:marBottom w:val="0"/>
      <w:divBdr>
        <w:top w:val="none" w:sz="0" w:space="0" w:color="auto"/>
        <w:left w:val="none" w:sz="0" w:space="0" w:color="auto"/>
        <w:bottom w:val="none" w:sz="0" w:space="0" w:color="auto"/>
        <w:right w:val="none" w:sz="0" w:space="0" w:color="auto"/>
      </w:divBdr>
    </w:div>
    <w:div w:id="542795565">
      <w:bodyDiv w:val="1"/>
      <w:marLeft w:val="0"/>
      <w:marRight w:val="0"/>
      <w:marTop w:val="0"/>
      <w:marBottom w:val="0"/>
      <w:divBdr>
        <w:top w:val="none" w:sz="0" w:space="0" w:color="auto"/>
        <w:left w:val="none" w:sz="0" w:space="0" w:color="auto"/>
        <w:bottom w:val="none" w:sz="0" w:space="0" w:color="auto"/>
        <w:right w:val="none" w:sz="0" w:space="0" w:color="auto"/>
      </w:divBdr>
    </w:div>
    <w:div w:id="551773621">
      <w:bodyDiv w:val="1"/>
      <w:marLeft w:val="0"/>
      <w:marRight w:val="0"/>
      <w:marTop w:val="0"/>
      <w:marBottom w:val="0"/>
      <w:divBdr>
        <w:top w:val="none" w:sz="0" w:space="0" w:color="auto"/>
        <w:left w:val="none" w:sz="0" w:space="0" w:color="auto"/>
        <w:bottom w:val="none" w:sz="0" w:space="0" w:color="auto"/>
        <w:right w:val="none" w:sz="0" w:space="0" w:color="auto"/>
      </w:divBdr>
    </w:div>
    <w:div w:id="578255393">
      <w:bodyDiv w:val="1"/>
      <w:marLeft w:val="0"/>
      <w:marRight w:val="0"/>
      <w:marTop w:val="0"/>
      <w:marBottom w:val="0"/>
      <w:divBdr>
        <w:top w:val="none" w:sz="0" w:space="0" w:color="auto"/>
        <w:left w:val="none" w:sz="0" w:space="0" w:color="auto"/>
        <w:bottom w:val="none" w:sz="0" w:space="0" w:color="auto"/>
        <w:right w:val="none" w:sz="0" w:space="0" w:color="auto"/>
      </w:divBdr>
    </w:div>
    <w:div w:id="596255194">
      <w:bodyDiv w:val="1"/>
      <w:marLeft w:val="0"/>
      <w:marRight w:val="0"/>
      <w:marTop w:val="0"/>
      <w:marBottom w:val="0"/>
      <w:divBdr>
        <w:top w:val="none" w:sz="0" w:space="0" w:color="auto"/>
        <w:left w:val="none" w:sz="0" w:space="0" w:color="auto"/>
        <w:bottom w:val="none" w:sz="0" w:space="0" w:color="auto"/>
        <w:right w:val="none" w:sz="0" w:space="0" w:color="auto"/>
      </w:divBdr>
    </w:div>
    <w:div w:id="607616651">
      <w:bodyDiv w:val="1"/>
      <w:marLeft w:val="0"/>
      <w:marRight w:val="0"/>
      <w:marTop w:val="0"/>
      <w:marBottom w:val="0"/>
      <w:divBdr>
        <w:top w:val="none" w:sz="0" w:space="0" w:color="auto"/>
        <w:left w:val="none" w:sz="0" w:space="0" w:color="auto"/>
        <w:bottom w:val="none" w:sz="0" w:space="0" w:color="auto"/>
        <w:right w:val="none" w:sz="0" w:space="0" w:color="auto"/>
      </w:divBdr>
    </w:div>
    <w:div w:id="657729340">
      <w:bodyDiv w:val="1"/>
      <w:marLeft w:val="0"/>
      <w:marRight w:val="0"/>
      <w:marTop w:val="0"/>
      <w:marBottom w:val="0"/>
      <w:divBdr>
        <w:top w:val="none" w:sz="0" w:space="0" w:color="auto"/>
        <w:left w:val="none" w:sz="0" w:space="0" w:color="auto"/>
        <w:bottom w:val="none" w:sz="0" w:space="0" w:color="auto"/>
        <w:right w:val="none" w:sz="0" w:space="0" w:color="auto"/>
      </w:divBdr>
    </w:div>
    <w:div w:id="663779997">
      <w:bodyDiv w:val="1"/>
      <w:marLeft w:val="0"/>
      <w:marRight w:val="0"/>
      <w:marTop w:val="0"/>
      <w:marBottom w:val="0"/>
      <w:divBdr>
        <w:top w:val="none" w:sz="0" w:space="0" w:color="auto"/>
        <w:left w:val="none" w:sz="0" w:space="0" w:color="auto"/>
        <w:bottom w:val="none" w:sz="0" w:space="0" w:color="auto"/>
        <w:right w:val="none" w:sz="0" w:space="0" w:color="auto"/>
      </w:divBdr>
    </w:div>
    <w:div w:id="665668116">
      <w:bodyDiv w:val="1"/>
      <w:marLeft w:val="0"/>
      <w:marRight w:val="0"/>
      <w:marTop w:val="0"/>
      <w:marBottom w:val="0"/>
      <w:divBdr>
        <w:top w:val="none" w:sz="0" w:space="0" w:color="auto"/>
        <w:left w:val="none" w:sz="0" w:space="0" w:color="auto"/>
        <w:bottom w:val="none" w:sz="0" w:space="0" w:color="auto"/>
        <w:right w:val="none" w:sz="0" w:space="0" w:color="auto"/>
      </w:divBdr>
    </w:div>
    <w:div w:id="673148243">
      <w:bodyDiv w:val="1"/>
      <w:marLeft w:val="0"/>
      <w:marRight w:val="0"/>
      <w:marTop w:val="0"/>
      <w:marBottom w:val="0"/>
      <w:divBdr>
        <w:top w:val="none" w:sz="0" w:space="0" w:color="auto"/>
        <w:left w:val="none" w:sz="0" w:space="0" w:color="auto"/>
        <w:bottom w:val="none" w:sz="0" w:space="0" w:color="auto"/>
        <w:right w:val="none" w:sz="0" w:space="0" w:color="auto"/>
      </w:divBdr>
    </w:div>
    <w:div w:id="697781577">
      <w:bodyDiv w:val="1"/>
      <w:marLeft w:val="0"/>
      <w:marRight w:val="0"/>
      <w:marTop w:val="0"/>
      <w:marBottom w:val="0"/>
      <w:divBdr>
        <w:top w:val="none" w:sz="0" w:space="0" w:color="auto"/>
        <w:left w:val="none" w:sz="0" w:space="0" w:color="auto"/>
        <w:bottom w:val="none" w:sz="0" w:space="0" w:color="auto"/>
        <w:right w:val="none" w:sz="0" w:space="0" w:color="auto"/>
      </w:divBdr>
    </w:div>
    <w:div w:id="715618146">
      <w:bodyDiv w:val="1"/>
      <w:marLeft w:val="0"/>
      <w:marRight w:val="0"/>
      <w:marTop w:val="0"/>
      <w:marBottom w:val="0"/>
      <w:divBdr>
        <w:top w:val="none" w:sz="0" w:space="0" w:color="auto"/>
        <w:left w:val="none" w:sz="0" w:space="0" w:color="auto"/>
        <w:bottom w:val="none" w:sz="0" w:space="0" w:color="auto"/>
        <w:right w:val="none" w:sz="0" w:space="0" w:color="auto"/>
      </w:divBdr>
    </w:div>
    <w:div w:id="723331761">
      <w:bodyDiv w:val="1"/>
      <w:marLeft w:val="0"/>
      <w:marRight w:val="0"/>
      <w:marTop w:val="0"/>
      <w:marBottom w:val="0"/>
      <w:divBdr>
        <w:top w:val="none" w:sz="0" w:space="0" w:color="auto"/>
        <w:left w:val="none" w:sz="0" w:space="0" w:color="auto"/>
        <w:bottom w:val="none" w:sz="0" w:space="0" w:color="auto"/>
        <w:right w:val="none" w:sz="0" w:space="0" w:color="auto"/>
      </w:divBdr>
    </w:div>
    <w:div w:id="763107551">
      <w:bodyDiv w:val="1"/>
      <w:marLeft w:val="0"/>
      <w:marRight w:val="0"/>
      <w:marTop w:val="0"/>
      <w:marBottom w:val="0"/>
      <w:divBdr>
        <w:top w:val="none" w:sz="0" w:space="0" w:color="auto"/>
        <w:left w:val="none" w:sz="0" w:space="0" w:color="auto"/>
        <w:bottom w:val="none" w:sz="0" w:space="0" w:color="auto"/>
        <w:right w:val="none" w:sz="0" w:space="0" w:color="auto"/>
      </w:divBdr>
    </w:div>
    <w:div w:id="794180263">
      <w:bodyDiv w:val="1"/>
      <w:marLeft w:val="0"/>
      <w:marRight w:val="0"/>
      <w:marTop w:val="0"/>
      <w:marBottom w:val="0"/>
      <w:divBdr>
        <w:top w:val="none" w:sz="0" w:space="0" w:color="auto"/>
        <w:left w:val="none" w:sz="0" w:space="0" w:color="auto"/>
        <w:bottom w:val="none" w:sz="0" w:space="0" w:color="auto"/>
        <w:right w:val="none" w:sz="0" w:space="0" w:color="auto"/>
      </w:divBdr>
    </w:div>
    <w:div w:id="863444429">
      <w:bodyDiv w:val="1"/>
      <w:marLeft w:val="0"/>
      <w:marRight w:val="0"/>
      <w:marTop w:val="0"/>
      <w:marBottom w:val="0"/>
      <w:divBdr>
        <w:top w:val="none" w:sz="0" w:space="0" w:color="auto"/>
        <w:left w:val="none" w:sz="0" w:space="0" w:color="auto"/>
        <w:bottom w:val="none" w:sz="0" w:space="0" w:color="auto"/>
        <w:right w:val="none" w:sz="0" w:space="0" w:color="auto"/>
      </w:divBdr>
    </w:div>
    <w:div w:id="910577078">
      <w:bodyDiv w:val="1"/>
      <w:marLeft w:val="0"/>
      <w:marRight w:val="0"/>
      <w:marTop w:val="0"/>
      <w:marBottom w:val="0"/>
      <w:divBdr>
        <w:top w:val="none" w:sz="0" w:space="0" w:color="auto"/>
        <w:left w:val="none" w:sz="0" w:space="0" w:color="auto"/>
        <w:bottom w:val="none" w:sz="0" w:space="0" w:color="auto"/>
        <w:right w:val="none" w:sz="0" w:space="0" w:color="auto"/>
      </w:divBdr>
    </w:div>
    <w:div w:id="1003584099">
      <w:bodyDiv w:val="1"/>
      <w:marLeft w:val="0"/>
      <w:marRight w:val="0"/>
      <w:marTop w:val="0"/>
      <w:marBottom w:val="0"/>
      <w:divBdr>
        <w:top w:val="none" w:sz="0" w:space="0" w:color="auto"/>
        <w:left w:val="none" w:sz="0" w:space="0" w:color="auto"/>
        <w:bottom w:val="none" w:sz="0" w:space="0" w:color="auto"/>
        <w:right w:val="none" w:sz="0" w:space="0" w:color="auto"/>
      </w:divBdr>
    </w:div>
    <w:div w:id="1009677166">
      <w:bodyDiv w:val="1"/>
      <w:marLeft w:val="0"/>
      <w:marRight w:val="0"/>
      <w:marTop w:val="0"/>
      <w:marBottom w:val="0"/>
      <w:divBdr>
        <w:top w:val="none" w:sz="0" w:space="0" w:color="auto"/>
        <w:left w:val="none" w:sz="0" w:space="0" w:color="auto"/>
        <w:bottom w:val="none" w:sz="0" w:space="0" w:color="auto"/>
        <w:right w:val="none" w:sz="0" w:space="0" w:color="auto"/>
      </w:divBdr>
    </w:div>
    <w:div w:id="1020550026">
      <w:bodyDiv w:val="1"/>
      <w:marLeft w:val="0"/>
      <w:marRight w:val="0"/>
      <w:marTop w:val="0"/>
      <w:marBottom w:val="0"/>
      <w:divBdr>
        <w:top w:val="none" w:sz="0" w:space="0" w:color="auto"/>
        <w:left w:val="none" w:sz="0" w:space="0" w:color="auto"/>
        <w:bottom w:val="none" w:sz="0" w:space="0" w:color="auto"/>
        <w:right w:val="none" w:sz="0" w:space="0" w:color="auto"/>
      </w:divBdr>
    </w:div>
    <w:div w:id="1050885565">
      <w:bodyDiv w:val="1"/>
      <w:marLeft w:val="0"/>
      <w:marRight w:val="0"/>
      <w:marTop w:val="0"/>
      <w:marBottom w:val="0"/>
      <w:divBdr>
        <w:top w:val="none" w:sz="0" w:space="0" w:color="auto"/>
        <w:left w:val="none" w:sz="0" w:space="0" w:color="auto"/>
        <w:bottom w:val="none" w:sz="0" w:space="0" w:color="auto"/>
        <w:right w:val="none" w:sz="0" w:space="0" w:color="auto"/>
      </w:divBdr>
    </w:div>
    <w:div w:id="1076052726">
      <w:bodyDiv w:val="1"/>
      <w:marLeft w:val="0"/>
      <w:marRight w:val="0"/>
      <w:marTop w:val="0"/>
      <w:marBottom w:val="0"/>
      <w:divBdr>
        <w:top w:val="none" w:sz="0" w:space="0" w:color="auto"/>
        <w:left w:val="none" w:sz="0" w:space="0" w:color="auto"/>
        <w:bottom w:val="none" w:sz="0" w:space="0" w:color="auto"/>
        <w:right w:val="none" w:sz="0" w:space="0" w:color="auto"/>
      </w:divBdr>
    </w:div>
    <w:div w:id="1081872601">
      <w:bodyDiv w:val="1"/>
      <w:marLeft w:val="0"/>
      <w:marRight w:val="0"/>
      <w:marTop w:val="0"/>
      <w:marBottom w:val="0"/>
      <w:divBdr>
        <w:top w:val="none" w:sz="0" w:space="0" w:color="auto"/>
        <w:left w:val="none" w:sz="0" w:space="0" w:color="auto"/>
        <w:bottom w:val="none" w:sz="0" w:space="0" w:color="auto"/>
        <w:right w:val="none" w:sz="0" w:space="0" w:color="auto"/>
      </w:divBdr>
    </w:div>
    <w:div w:id="1094932597">
      <w:bodyDiv w:val="1"/>
      <w:marLeft w:val="0"/>
      <w:marRight w:val="0"/>
      <w:marTop w:val="0"/>
      <w:marBottom w:val="0"/>
      <w:divBdr>
        <w:top w:val="none" w:sz="0" w:space="0" w:color="auto"/>
        <w:left w:val="none" w:sz="0" w:space="0" w:color="auto"/>
        <w:bottom w:val="none" w:sz="0" w:space="0" w:color="auto"/>
        <w:right w:val="none" w:sz="0" w:space="0" w:color="auto"/>
      </w:divBdr>
    </w:div>
    <w:div w:id="1128206445">
      <w:bodyDiv w:val="1"/>
      <w:marLeft w:val="0"/>
      <w:marRight w:val="0"/>
      <w:marTop w:val="0"/>
      <w:marBottom w:val="0"/>
      <w:divBdr>
        <w:top w:val="none" w:sz="0" w:space="0" w:color="auto"/>
        <w:left w:val="none" w:sz="0" w:space="0" w:color="auto"/>
        <w:bottom w:val="none" w:sz="0" w:space="0" w:color="auto"/>
        <w:right w:val="none" w:sz="0" w:space="0" w:color="auto"/>
      </w:divBdr>
    </w:div>
    <w:div w:id="1133408747">
      <w:bodyDiv w:val="1"/>
      <w:marLeft w:val="0"/>
      <w:marRight w:val="0"/>
      <w:marTop w:val="0"/>
      <w:marBottom w:val="0"/>
      <w:divBdr>
        <w:top w:val="none" w:sz="0" w:space="0" w:color="auto"/>
        <w:left w:val="none" w:sz="0" w:space="0" w:color="auto"/>
        <w:bottom w:val="none" w:sz="0" w:space="0" w:color="auto"/>
        <w:right w:val="none" w:sz="0" w:space="0" w:color="auto"/>
      </w:divBdr>
    </w:div>
    <w:div w:id="1145508716">
      <w:bodyDiv w:val="1"/>
      <w:marLeft w:val="0"/>
      <w:marRight w:val="0"/>
      <w:marTop w:val="0"/>
      <w:marBottom w:val="0"/>
      <w:divBdr>
        <w:top w:val="none" w:sz="0" w:space="0" w:color="auto"/>
        <w:left w:val="none" w:sz="0" w:space="0" w:color="auto"/>
        <w:bottom w:val="none" w:sz="0" w:space="0" w:color="auto"/>
        <w:right w:val="none" w:sz="0" w:space="0" w:color="auto"/>
      </w:divBdr>
    </w:div>
    <w:div w:id="1152677312">
      <w:bodyDiv w:val="1"/>
      <w:marLeft w:val="0"/>
      <w:marRight w:val="0"/>
      <w:marTop w:val="0"/>
      <w:marBottom w:val="0"/>
      <w:divBdr>
        <w:top w:val="none" w:sz="0" w:space="0" w:color="auto"/>
        <w:left w:val="none" w:sz="0" w:space="0" w:color="auto"/>
        <w:bottom w:val="none" w:sz="0" w:space="0" w:color="auto"/>
        <w:right w:val="none" w:sz="0" w:space="0" w:color="auto"/>
      </w:divBdr>
    </w:div>
    <w:div w:id="1169368514">
      <w:bodyDiv w:val="1"/>
      <w:marLeft w:val="0"/>
      <w:marRight w:val="0"/>
      <w:marTop w:val="0"/>
      <w:marBottom w:val="0"/>
      <w:divBdr>
        <w:top w:val="none" w:sz="0" w:space="0" w:color="auto"/>
        <w:left w:val="none" w:sz="0" w:space="0" w:color="auto"/>
        <w:bottom w:val="none" w:sz="0" w:space="0" w:color="auto"/>
        <w:right w:val="none" w:sz="0" w:space="0" w:color="auto"/>
      </w:divBdr>
    </w:div>
    <w:div w:id="1198473319">
      <w:bodyDiv w:val="1"/>
      <w:marLeft w:val="0"/>
      <w:marRight w:val="0"/>
      <w:marTop w:val="0"/>
      <w:marBottom w:val="0"/>
      <w:divBdr>
        <w:top w:val="none" w:sz="0" w:space="0" w:color="auto"/>
        <w:left w:val="none" w:sz="0" w:space="0" w:color="auto"/>
        <w:bottom w:val="none" w:sz="0" w:space="0" w:color="auto"/>
        <w:right w:val="none" w:sz="0" w:space="0" w:color="auto"/>
      </w:divBdr>
    </w:div>
    <w:div w:id="1206794094">
      <w:bodyDiv w:val="1"/>
      <w:marLeft w:val="0"/>
      <w:marRight w:val="0"/>
      <w:marTop w:val="0"/>
      <w:marBottom w:val="0"/>
      <w:divBdr>
        <w:top w:val="none" w:sz="0" w:space="0" w:color="auto"/>
        <w:left w:val="none" w:sz="0" w:space="0" w:color="auto"/>
        <w:bottom w:val="none" w:sz="0" w:space="0" w:color="auto"/>
        <w:right w:val="none" w:sz="0" w:space="0" w:color="auto"/>
      </w:divBdr>
    </w:div>
    <w:div w:id="1229879457">
      <w:bodyDiv w:val="1"/>
      <w:marLeft w:val="0"/>
      <w:marRight w:val="0"/>
      <w:marTop w:val="0"/>
      <w:marBottom w:val="0"/>
      <w:divBdr>
        <w:top w:val="none" w:sz="0" w:space="0" w:color="auto"/>
        <w:left w:val="none" w:sz="0" w:space="0" w:color="auto"/>
        <w:bottom w:val="none" w:sz="0" w:space="0" w:color="auto"/>
        <w:right w:val="none" w:sz="0" w:space="0" w:color="auto"/>
      </w:divBdr>
    </w:div>
    <w:div w:id="1230966876">
      <w:bodyDiv w:val="1"/>
      <w:marLeft w:val="0"/>
      <w:marRight w:val="0"/>
      <w:marTop w:val="0"/>
      <w:marBottom w:val="0"/>
      <w:divBdr>
        <w:top w:val="none" w:sz="0" w:space="0" w:color="auto"/>
        <w:left w:val="none" w:sz="0" w:space="0" w:color="auto"/>
        <w:bottom w:val="none" w:sz="0" w:space="0" w:color="auto"/>
        <w:right w:val="none" w:sz="0" w:space="0" w:color="auto"/>
      </w:divBdr>
    </w:div>
    <w:div w:id="1256867263">
      <w:bodyDiv w:val="1"/>
      <w:marLeft w:val="0"/>
      <w:marRight w:val="0"/>
      <w:marTop w:val="0"/>
      <w:marBottom w:val="0"/>
      <w:divBdr>
        <w:top w:val="none" w:sz="0" w:space="0" w:color="auto"/>
        <w:left w:val="none" w:sz="0" w:space="0" w:color="auto"/>
        <w:bottom w:val="none" w:sz="0" w:space="0" w:color="auto"/>
        <w:right w:val="none" w:sz="0" w:space="0" w:color="auto"/>
      </w:divBdr>
    </w:div>
    <w:div w:id="1280062386">
      <w:bodyDiv w:val="1"/>
      <w:marLeft w:val="0"/>
      <w:marRight w:val="0"/>
      <w:marTop w:val="0"/>
      <w:marBottom w:val="0"/>
      <w:divBdr>
        <w:top w:val="none" w:sz="0" w:space="0" w:color="auto"/>
        <w:left w:val="none" w:sz="0" w:space="0" w:color="auto"/>
        <w:bottom w:val="none" w:sz="0" w:space="0" w:color="auto"/>
        <w:right w:val="none" w:sz="0" w:space="0" w:color="auto"/>
      </w:divBdr>
    </w:div>
    <w:div w:id="1338851723">
      <w:bodyDiv w:val="1"/>
      <w:marLeft w:val="0"/>
      <w:marRight w:val="0"/>
      <w:marTop w:val="0"/>
      <w:marBottom w:val="0"/>
      <w:divBdr>
        <w:top w:val="none" w:sz="0" w:space="0" w:color="auto"/>
        <w:left w:val="none" w:sz="0" w:space="0" w:color="auto"/>
        <w:bottom w:val="none" w:sz="0" w:space="0" w:color="auto"/>
        <w:right w:val="none" w:sz="0" w:space="0" w:color="auto"/>
      </w:divBdr>
    </w:div>
    <w:div w:id="1344822868">
      <w:bodyDiv w:val="1"/>
      <w:marLeft w:val="0"/>
      <w:marRight w:val="0"/>
      <w:marTop w:val="0"/>
      <w:marBottom w:val="0"/>
      <w:divBdr>
        <w:top w:val="none" w:sz="0" w:space="0" w:color="auto"/>
        <w:left w:val="none" w:sz="0" w:space="0" w:color="auto"/>
        <w:bottom w:val="none" w:sz="0" w:space="0" w:color="auto"/>
        <w:right w:val="none" w:sz="0" w:space="0" w:color="auto"/>
      </w:divBdr>
    </w:div>
    <w:div w:id="1348945616">
      <w:bodyDiv w:val="1"/>
      <w:marLeft w:val="0"/>
      <w:marRight w:val="0"/>
      <w:marTop w:val="0"/>
      <w:marBottom w:val="0"/>
      <w:divBdr>
        <w:top w:val="none" w:sz="0" w:space="0" w:color="auto"/>
        <w:left w:val="none" w:sz="0" w:space="0" w:color="auto"/>
        <w:bottom w:val="none" w:sz="0" w:space="0" w:color="auto"/>
        <w:right w:val="none" w:sz="0" w:space="0" w:color="auto"/>
      </w:divBdr>
    </w:div>
    <w:div w:id="1359507142">
      <w:bodyDiv w:val="1"/>
      <w:marLeft w:val="0"/>
      <w:marRight w:val="0"/>
      <w:marTop w:val="0"/>
      <w:marBottom w:val="0"/>
      <w:divBdr>
        <w:top w:val="none" w:sz="0" w:space="0" w:color="auto"/>
        <w:left w:val="none" w:sz="0" w:space="0" w:color="auto"/>
        <w:bottom w:val="none" w:sz="0" w:space="0" w:color="auto"/>
        <w:right w:val="none" w:sz="0" w:space="0" w:color="auto"/>
      </w:divBdr>
    </w:div>
    <w:div w:id="1450903235">
      <w:bodyDiv w:val="1"/>
      <w:marLeft w:val="0"/>
      <w:marRight w:val="0"/>
      <w:marTop w:val="0"/>
      <w:marBottom w:val="0"/>
      <w:divBdr>
        <w:top w:val="none" w:sz="0" w:space="0" w:color="auto"/>
        <w:left w:val="none" w:sz="0" w:space="0" w:color="auto"/>
        <w:bottom w:val="none" w:sz="0" w:space="0" w:color="auto"/>
        <w:right w:val="none" w:sz="0" w:space="0" w:color="auto"/>
      </w:divBdr>
    </w:div>
    <w:div w:id="1485126777">
      <w:bodyDiv w:val="1"/>
      <w:marLeft w:val="0"/>
      <w:marRight w:val="0"/>
      <w:marTop w:val="0"/>
      <w:marBottom w:val="0"/>
      <w:divBdr>
        <w:top w:val="none" w:sz="0" w:space="0" w:color="auto"/>
        <w:left w:val="none" w:sz="0" w:space="0" w:color="auto"/>
        <w:bottom w:val="none" w:sz="0" w:space="0" w:color="auto"/>
        <w:right w:val="none" w:sz="0" w:space="0" w:color="auto"/>
      </w:divBdr>
    </w:div>
    <w:div w:id="1532721857">
      <w:bodyDiv w:val="1"/>
      <w:marLeft w:val="0"/>
      <w:marRight w:val="0"/>
      <w:marTop w:val="0"/>
      <w:marBottom w:val="0"/>
      <w:divBdr>
        <w:top w:val="none" w:sz="0" w:space="0" w:color="auto"/>
        <w:left w:val="none" w:sz="0" w:space="0" w:color="auto"/>
        <w:bottom w:val="none" w:sz="0" w:space="0" w:color="auto"/>
        <w:right w:val="none" w:sz="0" w:space="0" w:color="auto"/>
      </w:divBdr>
    </w:div>
    <w:div w:id="1566722721">
      <w:bodyDiv w:val="1"/>
      <w:marLeft w:val="0"/>
      <w:marRight w:val="0"/>
      <w:marTop w:val="0"/>
      <w:marBottom w:val="0"/>
      <w:divBdr>
        <w:top w:val="none" w:sz="0" w:space="0" w:color="auto"/>
        <w:left w:val="none" w:sz="0" w:space="0" w:color="auto"/>
        <w:bottom w:val="none" w:sz="0" w:space="0" w:color="auto"/>
        <w:right w:val="none" w:sz="0" w:space="0" w:color="auto"/>
      </w:divBdr>
    </w:div>
    <w:div w:id="1568689979">
      <w:bodyDiv w:val="1"/>
      <w:marLeft w:val="0"/>
      <w:marRight w:val="0"/>
      <w:marTop w:val="0"/>
      <w:marBottom w:val="0"/>
      <w:divBdr>
        <w:top w:val="none" w:sz="0" w:space="0" w:color="auto"/>
        <w:left w:val="none" w:sz="0" w:space="0" w:color="auto"/>
        <w:bottom w:val="none" w:sz="0" w:space="0" w:color="auto"/>
        <w:right w:val="none" w:sz="0" w:space="0" w:color="auto"/>
      </w:divBdr>
    </w:div>
    <w:div w:id="1580826528">
      <w:bodyDiv w:val="1"/>
      <w:marLeft w:val="0"/>
      <w:marRight w:val="0"/>
      <w:marTop w:val="0"/>
      <w:marBottom w:val="0"/>
      <w:divBdr>
        <w:top w:val="none" w:sz="0" w:space="0" w:color="auto"/>
        <w:left w:val="none" w:sz="0" w:space="0" w:color="auto"/>
        <w:bottom w:val="none" w:sz="0" w:space="0" w:color="auto"/>
        <w:right w:val="none" w:sz="0" w:space="0" w:color="auto"/>
      </w:divBdr>
    </w:div>
    <w:div w:id="1598058938">
      <w:bodyDiv w:val="1"/>
      <w:marLeft w:val="0"/>
      <w:marRight w:val="0"/>
      <w:marTop w:val="0"/>
      <w:marBottom w:val="0"/>
      <w:divBdr>
        <w:top w:val="none" w:sz="0" w:space="0" w:color="auto"/>
        <w:left w:val="none" w:sz="0" w:space="0" w:color="auto"/>
        <w:bottom w:val="none" w:sz="0" w:space="0" w:color="auto"/>
        <w:right w:val="none" w:sz="0" w:space="0" w:color="auto"/>
      </w:divBdr>
    </w:div>
    <w:div w:id="1625958841">
      <w:bodyDiv w:val="1"/>
      <w:marLeft w:val="0"/>
      <w:marRight w:val="0"/>
      <w:marTop w:val="0"/>
      <w:marBottom w:val="0"/>
      <w:divBdr>
        <w:top w:val="none" w:sz="0" w:space="0" w:color="auto"/>
        <w:left w:val="none" w:sz="0" w:space="0" w:color="auto"/>
        <w:bottom w:val="none" w:sz="0" w:space="0" w:color="auto"/>
        <w:right w:val="none" w:sz="0" w:space="0" w:color="auto"/>
      </w:divBdr>
    </w:div>
    <w:div w:id="1669359987">
      <w:bodyDiv w:val="1"/>
      <w:marLeft w:val="0"/>
      <w:marRight w:val="0"/>
      <w:marTop w:val="0"/>
      <w:marBottom w:val="0"/>
      <w:divBdr>
        <w:top w:val="none" w:sz="0" w:space="0" w:color="auto"/>
        <w:left w:val="none" w:sz="0" w:space="0" w:color="auto"/>
        <w:bottom w:val="none" w:sz="0" w:space="0" w:color="auto"/>
        <w:right w:val="none" w:sz="0" w:space="0" w:color="auto"/>
      </w:divBdr>
    </w:div>
    <w:div w:id="1682855870">
      <w:bodyDiv w:val="1"/>
      <w:marLeft w:val="0"/>
      <w:marRight w:val="0"/>
      <w:marTop w:val="0"/>
      <w:marBottom w:val="0"/>
      <w:divBdr>
        <w:top w:val="none" w:sz="0" w:space="0" w:color="auto"/>
        <w:left w:val="none" w:sz="0" w:space="0" w:color="auto"/>
        <w:bottom w:val="none" w:sz="0" w:space="0" w:color="auto"/>
        <w:right w:val="none" w:sz="0" w:space="0" w:color="auto"/>
      </w:divBdr>
    </w:div>
    <w:div w:id="1766261845">
      <w:bodyDiv w:val="1"/>
      <w:marLeft w:val="0"/>
      <w:marRight w:val="0"/>
      <w:marTop w:val="0"/>
      <w:marBottom w:val="0"/>
      <w:divBdr>
        <w:top w:val="none" w:sz="0" w:space="0" w:color="auto"/>
        <w:left w:val="none" w:sz="0" w:space="0" w:color="auto"/>
        <w:bottom w:val="none" w:sz="0" w:space="0" w:color="auto"/>
        <w:right w:val="none" w:sz="0" w:space="0" w:color="auto"/>
      </w:divBdr>
    </w:div>
    <w:div w:id="1843272509">
      <w:bodyDiv w:val="1"/>
      <w:marLeft w:val="0"/>
      <w:marRight w:val="0"/>
      <w:marTop w:val="0"/>
      <w:marBottom w:val="0"/>
      <w:divBdr>
        <w:top w:val="none" w:sz="0" w:space="0" w:color="auto"/>
        <w:left w:val="none" w:sz="0" w:space="0" w:color="auto"/>
        <w:bottom w:val="none" w:sz="0" w:space="0" w:color="auto"/>
        <w:right w:val="none" w:sz="0" w:space="0" w:color="auto"/>
      </w:divBdr>
    </w:div>
    <w:div w:id="1846704044">
      <w:bodyDiv w:val="1"/>
      <w:marLeft w:val="0"/>
      <w:marRight w:val="0"/>
      <w:marTop w:val="0"/>
      <w:marBottom w:val="0"/>
      <w:divBdr>
        <w:top w:val="none" w:sz="0" w:space="0" w:color="auto"/>
        <w:left w:val="none" w:sz="0" w:space="0" w:color="auto"/>
        <w:bottom w:val="none" w:sz="0" w:space="0" w:color="auto"/>
        <w:right w:val="none" w:sz="0" w:space="0" w:color="auto"/>
      </w:divBdr>
    </w:div>
    <w:div w:id="1870023085">
      <w:bodyDiv w:val="1"/>
      <w:marLeft w:val="0"/>
      <w:marRight w:val="0"/>
      <w:marTop w:val="0"/>
      <w:marBottom w:val="0"/>
      <w:divBdr>
        <w:top w:val="none" w:sz="0" w:space="0" w:color="auto"/>
        <w:left w:val="none" w:sz="0" w:space="0" w:color="auto"/>
        <w:bottom w:val="none" w:sz="0" w:space="0" w:color="auto"/>
        <w:right w:val="none" w:sz="0" w:space="0" w:color="auto"/>
      </w:divBdr>
    </w:div>
    <w:div w:id="1870220890">
      <w:bodyDiv w:val="1"/>
      <w:marLeft w:val="0"/>
      <w:marRight w:val="0"/>
      <w:marTop w:val="0"/>
      <w:marBottom w:val="0"/>
      <w:divBdr>
        <w:top w:val="none" w:sz="0" w:space="0" w:color="auto"/>
        <w:left w:val="none" w:sz="0" w:space="0" w:color="auto"/>
        <w:bottom w:val="none" w:sz="0" w:space="0" w:color="auto"/>
        <w:right w:val="none" w:sz="0" w:space="0" w:color="auto"/>
      </w:divBdr>
    </w:div>
    <w:div w:id="1876889157">
      <w:bodyDiv w:val="1"/>
      <w:marLeft w:val="0"/>
      <w:marRight w:val="0"/>
      <w:marTop w:val="0"/>
      <w:marBottom w:val="0"/>
      <w:divBdr>
        <w:top w:val="none" w:sz="0" w:space="0" w:color="auto"/>
        <w:left w:val="none" w:sz="0" w:space="0" w:color="auto"/>
        <w:bottom w:val="none" w:sz="0" w:space="0" w:color="auto"/>
        <w:right w:val="none" w:sz="0" w:space="0" w:color="auto"/>
      </w:divBdr>
    </w:div>
    <w:div w:id="1922328839">
      <w:bodyDiv w:val="1"/>
      <w:marLeft w:val="0"/>
      <w:marRight w:val="0"/>
      <w:marTop w:val="0"/>
      <w:marBottom w:val="0"/>
      <w:divBdr>
        <w:top w:val="none" w:sz="0" w:space="0" w:color="auto"/>
        <w:left w:val="none" w:sz="0" w:space="0" w:color="auto"/>
        <w:bottom w:val="none" w:sz="0" w:space="0" w:color="auto"/>
        <w:right w:val="none" w:sz="0" w:space="0" w:color="auto"/>
      </w:divBdr>
    </w:div>
    <w:div w:id="1926572042">
      <w:bodyDiv w:val="1"/>
      <w:marLeft w:val="0"/>
      <w:marRight w:val="0"/>
      <w:marTop w:val="0"/>
      <w:marBottom w:val="0"/>
      <w:divBdr>
        <w:top w:val="none" w:sz="0" w:space="0" w:color="auto"/>
        <w:left w:val="none" w:sz="0" w:space="0" w:color="auto"/>
        <w:bottom w:val="none" w:sz="0" w:space="0" w:color="auto"/>
        <w:right w:val="none" w:sz="0" w:space="0" w:color="auto"/>
      </w:divBdr>
    </w:div>
    <w:div w:id="1927762582">
      <w:bodyDiv w:val="1"/>
      <w:marLeft w:val="0"/>
      <w:marRight w:val="0"/>
      <w:marTop w:val="0"/>
      <w:marBottom w:val="0"/>
      <w:divBdr>
        <w:top w:val="none" w:sz="0" w:space="0" w:color="auto"/>
        <w:left w:val="none" w:sz="0" w:space="0" w:color="auto"/>
        <w:bottom w:val="none" w:sz="0" w:space="0" w:color="auto"/>
        <w:right w:val="none" w:sz="0" w:space="0" w:color="auto"/>
      </w:divBdr>
    </w:div>
    <w:div w:id="1941184456">
      <w:bodyDiv w:val="1"/>
      <w:marLeft w:val="0"/>
      <w:marRight w:val="0"/>
      <w:marTop w:val="0"/>
      <w:marBottom w:val="0"/>
      <w:divBdr>
        <w:top w:val="none" w:sz="0" w:space="0" w:color="auto"/>
        <w:left w:val="none" w:sz="0" w:space="0" w:color="auto"/>
        <w:bottom w:val="none" w:sz="0" w:space="0" w:color="auto"/>
        <w:right w:val="none" w:sz="0" w:space="0" w:color="auto"/>
      </w:divBdr>
    </w:div>
    <w:div w:id="1944680361">
      <w:bodyDiv w:val="1"/>
      <w:marLeft w:val="0"/>
      <w:marRight w:val="0"/>
      <w:marTop w:val="0"/>
      <w:marBottom w:val="0"/>
      <w:divBdr>
        <w:top w:val="none" w:sz="0" w:space="0" w:color="auto"/>
        <w:left w:val="none" w:sz="0" w:space="0" w:color="auto"/>
        <w:bottom w:val="none" w:sz="0" w:space="0" w:color="auto"/>
        <w:right w:val="none" w:sz="0" w:space="0" w:color="auto"/>
      </w:divBdr>
    </w:div>
    <w:div w:id="1955550191">
      <w:bodyDiv w:val="1"/>
      <w:marLeft w:val="0"/>
      <w:marRight w:val="0"/>
      <w:marTop w:val="0"/>
      <w:marBottom w:val="0"/>
      <w:divBdr>
        <w:top w:val="none" w:sz="0" w:space="0" w:color="auto"/>
        <w:left w:val="none" w:sz="0" w:space="0" w:color="auto"/>
        <w:bottom w:val="none" w:sz="0" w:space="0" w:color="auto"/>
        <w:right w:val="none" w:sz="0" w:space="0" w:color="auto"/>
      </w:divBdr>
    </w:div>
    <w:div w:id="1957592797">
      <w:bodyDiv w:val="1"/>
      <w:marLeft w:val="0"/>
      <w:marRight w:val="0"/>
      <w:marTop w:val="0"/>
      <w:marBottom w:val="0"/>
      <w:divBdr>
        <w:top w:val="none" w:sz="0" w:space="0" w:color="auto"/>
        <w:left w:val="none" w:sz="0" w:space="0" w:color="auto"/>
        <w:bottom w:val="none" w:sz="0" w:space="0" w:color="auto"/>
        <w:right w:val="none" w:sz="0" w:space="0" w:color="auto"/>
      </w:divBdr>
    </w:div>
    <w:div w:id="1964771801">
      <w:bodyDiv w:val="1"/>
      <w:marLeft w:val="0"/>
      <w:marRight w:val="0"/>
      <w:marTop w:val="0"/>
      <w:marBottom w:val="0"/>
      <w:divBdr>
        <w:top w:val="none" w:sz="0" w:space="0" w:color="auto"/>
        <w:left w:val="none" w:sz="0" w:space="0" w:color="auto"/>
        <w:bottom w:val="none" w:sz="0" w:space="0" w:color="auto"/>
        <w:right w:val="none" w:sz="0" w:space="0" w:color="auto"/>
      </w:divBdr>
    </w:div>
    <w:div w:id="1967466055">
      <w:bodyDiv w:val="1"/>
      <w:marLeft w:val="0"/>
      <w:marRight w:val="0"/>
      <w:marTop w:val="0"/>
      <w:marBottom w:val="0"/>
      <w:divBdr>
        <w:top w:val="none" w:sz="0" w:space="0" w:color="auto"/>
        <w:left w:val="none" w:sz="0" w:space="0" w:color="auto"/>
        <w:bottom w:val="none" w:sz="0" w:space="0" w:color="auto"/>
        <w:right w:val="none" w:sz="0" w:space="0" w:color="auto"/>
      </w:divBdr>
    </w:div>
    <w:div w:id="2011059536">
      <w:bodyDiv w:val="1"/>
      <w:marLeft w:val="0"/>
      <w:marRight w:val="0"/>
      <w:marTop w:val="0"/>
      <w:marBottom w:val="0"/>
      <w:divBdr>
        <w:top w:val="none" w:sz="0" w:space="0" w:color="auto"/>
        <w:left w:val="none" w:sz="0" w:space="0" w:color="auto"/>
        <w:bottom w:val="none" w:sz="0" w:space="0" w:color="auto"/>
        <w:right w:val="none" w:sz="0" w:space="0" w:color="auto"/>
      </w:divBdr>
    </w:div>
    <w:div w:id="2027050810">
      <w:bodyDiv w:val="1"/>
      <w:marLeft w:val="0"/>
      <w:marRight w:val="0"/>
      <w:marTop w:val="0"/>
      <w:marBottom w:val="0"/>
      <w:divBdr>
        <w:top w:val="none" w:sz="0" w:space="0" w:color="auto"/>
        <w:left w:val="none" w:sz="0" w:space="0" w:color="auto"/>
        <w:bottom w:val="none" w:sz="0" w:space="0" w:color="auto"/>
        <w:right w:val="none" w:sz="0" w:space="0" w:color="auto"/>
      </w:divBdr>
    </w:div>
    <w:div w:id="2045252617">
      <w:bodyDiv w:val="1"/>
      <w:marLeft w:val="0"/>
      <w:marRight w:val="0"/>
      <w:marTop w:val="0"/>
      <w:marBottom w:val="0"/>
      <w:divBdr>
        <w:top w:val="none" w:sz="0" w:space="0" w:color="auto"/>
        <w:left w:val="none" w:sz="0" w:space="0" w:color="auto"/>
        <w:bottom w:val="none" w:sz="0" w:space="0" w:color="auto"/>
        <w:right w:val="none" w:sz="0" w:space="0" w:color="auto"/>
      </w:divBdr>
    </w:div>
    <w:div w:id="2063599163">
      <w:bodyDiv w:val="1"/>
      <w:marLeft w:val="0"/>
      <w:marRight w:val="0"/>
      <w:marTop w:val="0"/>
      <w:marBottom w:val="0"/>
      <w:divBdr>
        <w:top w:val="none" w:sz="0" w:space="0" w:color="auto"/>
        <w:left w:val="none" w:sz="0" w:space="0" w:color="auto"/>
        <w:bottom w:val="none" w:sz="0" w:space="0" w:color="auto"/>
        <w:right w:val="none" w:sz="0" w:space="0" w:color="auto"/>
      </w:divBdr>
    </w:div>
    <w:div w:id="2090417483">
      <w:bodyDiv w:val="1"/>
      <w:marLeft w:val="0"/>
      <w:marRight w:val="0"/>
      <w:marTop w:val="0"/>
      <w:marBottom w:val="0"/>
      <w:divBdr>
        <w:top w:val="none" w:sz="0" w:space="0" w:color="auto"/>
        <w:left w:val="none" w:sz="0" w:space="0" w:color="auto"/>
        <w:bottom w:val="none" w:sz="0" w:space="0" w:color="auto"/>
        <w:right w:val="none" w:sz="0" w:space="0" w:color="auto"/>
      </w:divBdr>
    </w:div>
    <w:div w:id="211879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pubmed.ncbi.nlm.nih.gov/?term=Azimi%20P%5BAuthor%5D"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pubmed.ncbi.nlm.nih.gov/?term=Dobran%20M%5BAuthor%5D" TargetMode="Externa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ubmed.ncbi.nlm.nih.gov/?term=Dobran%20M%5BAuthor%5D" TargetMode="External"/><Relationship Id="rId33" Type="http://schemas.openxmlformats.org/officeDocument/2006/relationships/hyperlink" Target="https://link.springer.com/journal/586" TargetMode="External"/><Relationship Id="rId38" Type="http://schemas.openxmlformats.org/officeDocument/2006/relationships/hyperlink" Target="https://journals.lww.com/spinejournal/toc/2006/1201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ncbi.nlm.nih.gov/pubmed/?term=Cardenas%20DD%5BAuthor%5D&amp;cauthor=true&amp;cauthor_uid=1673955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link.springer.com/article/10.1007/s00586-008-0705-y" TargetMode="External"/><Relationship Id="rId32" Type="http://schemas.openxmlformats.org/officeDocument/2006/relationships/hyperlink" Target="https://link.springer.com/article/10.1007/s00586-008-0705-y" TargetMode="External"/><Relationship Id="rId37" Type="http://schemas.openxmlformats.org/officeDocument/2006/relationships/hyperlink" Target="https://www.ncbi.nlm.nih.gov/pmc/articles/PMC417321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ubmed.ncbi.nlm.nih.gov/?term=Heidari%2BP&amp;cauthor_id=20109360" TargetMode="External"/><Relationship Id="rId28" Type="http://schemas.openxmlformats.org/officeDocument/2006/relationships/hyperlink" Target="https://www.ncbi.nlm.nih.gov/pubmed/?term=Cardenas%20DD%5BAuthor%5D&amp;cauthor=true&amp;cauthor_uid=16739554" TargetMode="External"/><Relationship Id="rId36" Type="http://schemas.openxmlformats.org/officeDocument/2006/relationships/hyperlink" Target="https://pubmed.ncbi.nlm.nih.gov/?term=Colasanti%20R%5BAuthor%5D"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link.springer.com/article/10.1007/s00586-008-0705-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searchgate.net/profile/George-Ghobrial" TargetMode="External"/><Relationship Id="rId27" Type="http://schemas.openxmlformats.org/officeDocument/2006/relationships/hyperlink" Target="http://www.ncbi.nlm.nih.gov/books/NB" TargetMode="External"/><Relationship Id="rId30" Type="http://schemas.openxmlformats.org/officeDocument/2006/relationships/hyperlink" Target="https://link.springer.com/article/10.1007/s00586-008-0705-y" TargetMode="External"/><Relationship Id="rId35" Type="http://schemas.openxmlformats.org/officeDocument/2006/relationships/hyperlink" Target="https://pubmed.ncbi.nlm.nih.gov/?term=Iacoangeli%20M%5BAuthor%5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DR.HIND\Desktop\Book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c:f>
              <c:strCache>
                <c:ptCount val="1"/>
                <c:pt idx="0">
                  <c:v>Conservative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On admission</c:v>
                </c:pt>
                <c:pt idx="1">
                  <c:v>After 3 months</c:v>
                </c:pt>
                <c:pt idx="2">
                  <c:v>After 6 months</c:v>
                </c:pt>
              </c:strCache>
            </c:strRef>
          </c:cat>
          <c:val>
            <c:numRef>
              <c:f>Sheet1!$C$4:$C$6</c:f>
              <c:numCache>
                <c:formatCode>General</c:formatCode>
                <c:ptCount val="3"/>
                <c:pt idx="0">
                  <c:v>10.77</c:v>
                </c:pt>
                <c:pt idx="1">
                  <c:v>10.98</c:v>
                </c:pt>
                <c:pt idx="2">
                  <c:v>11.15</c:v>
                </c:pt>
              </c:numCache>
            </c:numRef>
          </c:val>
          <c:extLst xmlns:c16r2="http://schemas.microsoft.com/office/drawing/2015/06/chart">
            <c:ext xmlns:c16="http://schemas.microsoft.com/office/drawing/2014/chart" uri="{C3380CC4-5D6E-409C-BE32-E72D297353CC}">
              <c16:uniqueId val="{00000000-283C-412A-B6FC-A9F610C11746}"/>
            </c:ext>
          </c:extLst>
        </c:ser>
        <c:ser>
          <c:idx val="1"/>
          <c:order val="1"/>
          <c:tx>
            <c:strRef>
              <c:f>Sheet1!$D$3</c:f>
              <c:strCache>
                <c:ptCount val="1"/>
                <c:pt idx="0">
                  <c:v>Surgical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ar-E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On admission</c:v>
                </c:pt>
                <c:pt idx="1">
                  <c:v>After 3 months</c:v>
                </c:pt>
                <c:pt idx="2">
                  <c:v>After 6 months</c:v>
                </c:pt>
              </c:strCache>
            </c:strRef>
          </c:cat>
          <c:val>
            <c:numRef>
              <c:f>Sheet1!$D$4:$D$6</c:f>
              <c:numCache>
                <c:formatCode>General</c:formatCode>
                <c:ptCount val="3"/>
                <c:pt idx="0">
                  <c:v>15.03</c:v>
                </c:pt>
                <c:pt idx="1">
                  <c:v>12.45</c:v>
                </c:pt>
                <c:pt idx="2">
                  <c:v>11.97</c:v>
                </c:pt>
              </c:numCache>
            </c:numRef>
          </c:val>
          <c:extLst xmlns:c16r2="http://schemas.microsoft.com/office/drawing/2015/06/chart">
            <c:ext xmlns:c16="http://schemas.microsoft.com/office/drawing/2014/chart" uri="{C3380CC4-5D6E-409C-BE32-E72D297353CC}">
              <c16:uniqueId val="{00000001-283C-412A-B6FC-A9F610C11746}"/>
            </c:ext>
          </c:extLst>
        </c:ser>
        <c:dLbls>
          <c:showLegendKey val="0"/>
          <c:showVal val="0"/>
          <c:showCatName val="0"/>
          <c:showSerName val="0"/>
          <c:showPercent val="0"/>
          <c:showBubbleSize val="0"/>
        </c:dLbls>
        <c:gapWidth val="219"/>
        <c:overlap val="-27"/>
        <c:axId val="77733248"/>
        <c:axId val="77735040"/>
      </c:barChart>
      <c:catAx>
        <c:axId val="7773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EG"/>
          </a:p>
        </c:txPr>
        <c:crossAx val="77735040"/>
        <c:crosses val="autoZero"/>
        <c:auto val="1"/>
        <c:lblAlgn val="ctr"/>
        <c:lblOffset val="100"/>
        <c:noMultiLvlLbl val="0"/>
      </c:catAx>
      <c:valAx>
        <c:axId val="7773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Mean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EG"/>
          </a:p>
        </c:txPr>
        <c:crossAx val="77733248"/>
        <c:crosses val="autoZero"/>
        <c:crossBetween val="between"/>
      </c:valAx>
      <c:spPr>
        <a:noFill/>
        <a:ln>
          <a:noFill/>
        </a:ln>
        <a:effectLst/>
      </c:spPr>
    </c:plotArea>
    <c:legend>
      <c:legendPos val="b"/>
      <c:overlay val="0"/>
      <c:spPr>
        <a:noFill/>
        <a:ln>
          <a:solidFill>
            <a:schemeClr val="accent1"/>
          </a:solid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ar-E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Times New Roman" panose="02020603050405020304" pitchFamily="18" charset="0"/>
          <a:cs typeface="Times New Roman" panose="02020603050405020304" pitchFamily="18" charset="0"/>
        </a:defRPr>
      </a:pPr>
      <a:endParaRPr lang="ar-E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EG"/>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Sheet14!$C$4:$C$8</c:f>
              <c:strCache>
                <c:ptCount val="5"/>
                <c:pt idx="0">
                  <c:v>Survived with no complications</c:v>
                </c:pt>
                <c:pt idx="1">
                  <c:v>Died from traumatic head injury</c:v>
                </c:pt>
                <c:pt idx="2">
                  <c:v>Died from covid 19 chest infection</c:v>
                </c:pt>
                <c:pt idx="3">
                  <c:v>Developed wound infection at 1st month </c:v>
                </c:pt>
                <c:pt idx="4">
                  <c:v>Fractured System at 2nd month and revision was done</c:v>
                </c:pt>
              </c:strCache>
            </c:strRef>
          </c:cat>
          <c:val>
            <c:numRef>
              <c:f>Sheet14!$D$4:$D$8</c:f>
              <c:numCache>
                <c:formatCode>0.00%</c:formatCode>
                <c:ptCount val="5"/>
                <c:pt idx="0">
                  <c:v>0.94599999999999995</c:v>
                </c:pt>
                <c:pt idx="1">
                  <c:v>1.0999999999999999E-2</c:v>
                </c:pt>
                <c:pt idx="2">
                  <c:v>1.0999999999999999E-2</c:v>
                </c:pt>
                <c:pt idx="3">
                  <c:v>2.1999999999999999E-2</c:v>
                </c:pt>
                <c:pt idx="4">
                  <c:v>1.0999999999999999E-2</c:v>
                </c:pt>
              </c:numCache>
            </c:numRef>
          </c:val>
          <c:extLst xmlns:c16r2="http://schemas.microsoft.com/office/drawing/2015/06/chart">
            <c:ext xmlns:c16="http://schemas.microsoft.com/office/drawing/2014/chart" uri="{C3380CC4-5D6E-409C-BE32-E72D297353CC}">
              <c16:uniqueId val="{00000000-DADA-4DFA-9347-7014297056FD}"/>
            </c:ext>
          </c:extLst>
        </c:ser>
        <c:dLbls>
          <c:dLblPos val="inEnd"/>
          <c:showLegendKey val="0"/>
          <c:showVal val="1"/>
          <c:showCatName val="0"/>
          <c:showSerName val="0"/>
          <c:showPercent val="0"/>
          <c:showBubbleSize val="0"/>
        </c:dLbls>
        <c:gapWidth val="80"/>
        <c:overlap val="25"/>
        <c:axId val="77018240"/>
        <c:axId val="77021184"/>
      </c:barChart>
      <c:catAx>
        <c:axId val="770182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ar-EG"/>
          </a:p>
        </c:txPr>
        <c:crossAx val="77021184"/>
        <c:crosses val="autoZero"/>
        <c:auto val="1"/>
        <c:lblAlgn val="ctr"/>
        <c:lblOffset val="100"/>
        <c:noMultiLvlLbl val="0"/>
      </c:catAx>
      <c:valAx>
        <c:axId val="7702118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ar-EG"/>
          </a:p>
        </c:txPr>
        <c:crossAx val="77018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22</Pages>
  <Words>7217</Words>
  <Characters>41138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abc</cp:lastModifiedBy>
  <cp:revision>3</cp:revision>
  <dcterms:created xsi:type="dcterms:W3CDTF">2022-09-11T18:23:00Z</dcterms:created>
  <dcterms:modified xsi:type="dcterms:W3CDTF">2022-09-12T21:23:00Z</dcterms:modified>
</cp:coreProperties>
</file>