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9" w:lineRule="auto" w:before="67"/>
        <w:ind w:left="150" w:right="4210" w:hanging="10"/>
        <w:jc w:val="left"/>
        <w:rPr>
          <w:i/>
          <w:sz w:val="20"/>
        </w:rPr>
      </w:pPr>
      <w:bookmarkStart w:name="Page 1" w:id="1"/>
      <w:bookmarkEnd w:id="1"/>
      <w:r>
        <w:rPr/>
      </w:r>
      <w:r>
        <w:rPr>
          <w:i/>
          <w:w w:val="105"/>
          <w:sz w:val="20"/>
        </w:rPr>
        <w:t>Med.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J.</w:t>
      </w:r>
      <w:r>
        <w:rPr>
          <w:i/>
          <w:spacing w:val="-8"/>
          <w:w w:val="105"/>
          <w:sz w:val="20"/>
        </w:rPr>
        <w:t> </w:t>
      </w:r>
      <w:r>
        <w:rPr>
          <w:i/>
          <w:w w:val="105"/>
          <w:sz w:val="20"/>
        </w:rPr>
        <w:t>Cairo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Univ.,</w:t>
      </w:r>
      <w:r>
        <w:rPr>
          <w:i/>
          <w:spacing w:val="-8"/>
          <w:w w:val="105"/>
          <w:sz w:val="20"/>
        </w:rPr>
        <w:t> </w:t>
      </w:r>
      <w:r>
        <w:rPr>
          <w:i/>
          <w:w w:val="105"/>
          <w:sz w:val="20"/>
        </w:rPr>
        <w:t>Vol.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87,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No.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5,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September: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3381-3385,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2019</w:t>
      </w:r>
      <w:r>
        <w:rPr>
          <w:i/>
          <w:spacing w:val="-49"/>
          <w:w w:val="105"/>
          <w:sz w:val="20"/>
        </w:rPr>
        <w:t> </w:t>
      </w:r>
      <w:hyperlink r:id="rId6">
        <w:r>
          <w:rPr>
            <w:i/>
            <w:color w:val="0000FF"/>
            <w:w w:val="105"/>
            <w:sz w:val="20"/>
            <w:u w:val="single" w:color="0000FF"/>
          </w:rPr>
          <w:t>www.medicaljournalofcairouniversity.net</w:t>
        </w:r>
      </w:hyperlink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8"/>
        </w:rPr>
      </w:pPr>
    </w:p>
    <w:p>
      <w:pPr>
        <w:pStyle w:val="Title"/>
        <w:spacing w:line="223" w:lineRule="auto"/>
      </w:pPr>
      <w:r>
        <w:rPr/>
        <w:t>Microsurgical</w:t>
      </w:r>
      <w:r>
        <w:rPr>
          <w:spacing w:val="22"/>
        </w:rPr>
        <w:t> </w:t>
      </w:r>
      <w:r>
        <w:rPr/>
        <w:t>Treatment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Parasagittal</w:t>
      </w:r>
      <w:r>
        <w:rPr>
          <w:spacing w:val="23"/>
        </w:rPr>
        <w:t> </w:t>
      </w:r>
      <w:r>
        <w:rPr/>
        <w:t>Meningiomas:</w:t>
      </w:r>
      <w:r>
        <w:rPr>
          <w:spacing w:val="23"/>
        </w:rPr>
        <w:t> </w:t>
      </w:r>
      <w:r>
        <w:rPr/>
        <w:t>Trying</w:t>
      </w:r>
      <w:r>
        <w:rPr>
          <w:spacing w:val="22"/>
        </w:rPr>
        <w:t> </w:t>
      </w:r>
      <w:r>
        <w:rPr/>
        <w:t>to</w:t>
      </w:r>
      <w:r>
        <w:rPr>
          <w:spacing w:val="1"/>
        </w:rPr>
        <w:t> </w:t>
      </w:r>
      <w:r>
        <w:rPr/>
        <w:t>Define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Prognostic</w:t>
      </w:r>
      <w:r>
        <w:rPr>
          <w:spacing w:val="26"/>
        </w:rPr>
        <w:t> </w:t>
      </w:r>
      <w:r>
        <w:rPr/>
        <w:t>Factors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Early</w:t>
      </w:r>
      <w:r>
        <w:rPr>
          <w:spacing w:val="26"/>
        </w:rPr>
        <w:t> </w:t>
      </w:r>
      <w:r>
        <w:rPr/>
        <w:t>Post-Operative</w:t>
      </w:r>
      <w:r>
        <w:rPr>
          <w:spacing w:val="26"/>
        </w:rPr>
        <w:t> </w:t>
      </w:r>
      <w:r>
        <w:rPr/>
        <w:t>Outcome</w:t>
      </w:r>
      <w:r>
        <w:rPr>
          <w:spacing w:val="27"/>
        </w:rPr>
        <w:t> </w:t>
      </w:r>
      <w:r>
        <w:rPr/>
        <w:t>at</w:t>
      </w:r>
      <w:r>
        <w:rPr>
          <w:spacing w:val="-77"/>
        </w:rPr>
        <w:t> </w:t>
      </w:r>
      <w:r>
        <w:rPr>
          <w:w w:val="105"/>
        </w:rPr>
        <w:t>Benha</w:t>
      </w:r>
      <w:r>
        <w:rPr>
          <w:spacing w:val="-7"/>
          <w:w w:val="105"/>
        </w:rPr>
        <w:t> </w:t>
      </w:r>
      <w:r>
        <w:rPr>
          <w:w w:val="105"/>
        </w:rPr>
        <w:t>Neurosurgery</w:t>
      </w:r>
      <w:r>
        <w:rPr>
          <w:spacing w:val="-6"/>
          <w:w w:val="105"/>
        </w:rPr>
        <w:t> </w:t>
      </w:r>
      <w:r>
        <w:rPr>
          <w:w w:val="105"/>
        </w:rPr>
        <w:t>Department</w:t>
      </w:r>
    </w:p>
    <w:p>
      <w:pPr>
        <w:spacing w:before="245"/>
        <w:ind w:left="150" w:right="0" w:firstLine="0"/>
        <w:jc w:val="left"/>
        <w:rPr>
          <w:sz w:val="20"/>
        </w:rPr>
      </w:pPr>
      <w:r>
        <w:rPr>
          <w:sz w:val="20"/>
        </w:rPr>
        <w:t>MOATAZ</w:t>
      </w:r>
      <w:r>
        <w:rPr>
          <w:spacing w:val="8"/>
          <w:sz w:val="20"/>
        </w:rPr>
        <w:t> </w:t>
      </w:r>
      <w:r>
        <w:rPr>
          <w:sz w:val="20"/>
        </w:rPr>
        <w:t>A.</w:t>
      </w:r>
      <w:r>
        <w:rPr>
          <w:spacing w:val="8"/>
          <w:sz w:val="20"/>
        </w:rPr>
        <w:t> </w:t>
      </w:r>
      <w:r>
        <w:rPr>
          <w:sz w:val="20"/>
        </w:rPr>
        <w:t>ELAWADY,</w:t>
      </w:r>
      <w:r>
        <w:rPr>
          <w:spacing w:val="8"/>
          <w:sz w:val="20"/>
        </w:rPr>
        <w:t> </w:t>
      </w:r>
      <w:r>
        <w:rPr>
          <w:sz w:val="20"/>
        </w:rPr>
        <w:t>M.D.</w:t>
      </w:r>
      <w:r>
        <w:rPr>
          <w:spacing w:val="8"/>
          <w:sz w:val="20"/>
        </w:rPr>
        <w:t> </w:t>
      </w:r>
      <w:r>
        <w:rPr>
          <w:sz w:val="20"/>
        </w:rPr>
        <w:t>and</w:t>
      </w:r>
      <w:r>
        <w:rPr>
          <w:spacing w:val="8"/>
          <w:sz w:val="20"/>
        </w:rPr>
        <w:t> </w:t>
      </w:r>
      <w:r>
        <w:rPr>
          <w:sz w:val="20"/>
        </w:rPr>
        <w:t>MOHAMED</w:t>
      </w:r>
      <w:r>
        <w:rPr>
          <w:spacing w:val="9"/>
          <w:sz w:val="20"/>
        </w:rPr>
        <w:t> </w:t>
      </w:r>
      <w:r>
        <w:rPr>
          <w:sz w:val="20"/>
        </w:rPr>
        <w:t>E.</w:t>
      </w:r>
      <w:r>
        <w:rPr>
          <w:spacing w:val="8"/>
          <w:sz w:val="20"/>
        </w:rPr>
        <w:t> </w:t>
      </w:r>
      <w:r>
        <w:rPr>
          <w:sz w:val="20"/>
        </w:rPr>
        <w:t>ELHAWARY,</w:t>
      </w:r>
      <w:r>
        <w:rPr>
          <w:spacing w:val="8"/>
          <w:sz w:val="20"/>
        </w:rPr>
        <w:t> </w:t>
      </w:r>
      <w:r>
        <w:rPr>
          <w:sz w:val="20"/>
        </w:rPr>
        <w:t>M.D.</w:t>
      </w:r>
    </w:p>
    <w:p>
      <w:pPr>
        <w:spacing w:before="111"/>
        <w:ind w:left="160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The</w:t>
      </w:r>
      <w:r>
        <w:rPr>
          <w:i/>
          <w:spacing w:val="-12"/>
          <w:w w:val="105"/>
          <w:sz w:val="18"/>
        </w:rPr>
        <w:t> </w:t>
      </w:r>
      <w:r>
        <w:rPr>
          <w:i/>
          <w:w w:val="105"/>
          <w:sz w:val="18"/>
        </w:rPr>
        <w:t>Department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Neurosurgery,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Faculty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12"/>
          <w:w w:val="105"/>
          <w:sz w:val="18"/>
        </w:rPr>
        <w:t> </w:t>
      </w:r>
      <w:r>
        <w:rPr>
          <w:i/>
          <w:w w:val="105"/>
          <w:sz w:val="18"/>
        </w:rPr>
        <w:t>Medicine,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Benha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University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3"/>
        </w:rPr>
      </w:pPr>
    </w:p>
    <w:p>
      <w:pPr>
        <w:spacing w:after="0"/>
        <w:rPr>
          <w:sz w:val="23"/>
        </w:rPr>
        <w:sectPr>
          <w:footerReference w:type="default" r:id="rId5"/>
          <w:type w:val="continuous"/>
          <w:pgSz w:w="11900" w:h="16820"/>
          <w:pgMar w:footer="0" w:top="1200" w:bottom="280" w:left="1040" w:right="1060"/>
          <w:pgNumType w:start="3381"/>
        </w:sectPr>
      </w:pPr>
    </w:p>
    <w:p>
      <w:pPr>
        <w:pStyle w:val="Heading1"/>
        <w:spacing w:before="91"/>
        <w:ind w:right="1655"/>
      </w:pPr>
      <w:r>
        <w:rPr>
          <w:w w:val="105"/>
        </w:rPr>
        <w:t>Abstract</w:t>
      </w:r>
    </w:p>
    <w:p>
      <w:pPr>
        <w:spacing w:line="232" w:lineRule="auto" w:before="159"/>
        <w:ind w:left="150" w:right="57" w:firstLine="308"/>
        <w:jc w:val="both"/>
        <w:rPr>
          <w:sz w:val="18"/>
        </w:rPr>
      </w:pPr>
      <w:r>
        <w:rPr>
          <w:i/>
          <w:w w:val="105"/>
          <w:sz w:val="18"/>
        </w:rPr>
        <w:t>Background: </w:t>
      </w:r>
      <w:r>
        <w:rPr>
          <w:w w:val="105"/>
          <w:sz w:val="18"/>
        </w:rPr>
        <w:t>Maximizing the removal of parasagittal</w:t>
      </w:r>
      <w:r>
        <w:rPr>
          <w:spacing w:val="1"/>
          <w:w w:val="105"/>
          <w:sz w:val="18"/>
        </w:rPr>
        <w:t> </w:t>
      </w:r>
      <w:r>
        <w:rPr>
          <w:spacing w:val="-1"/>
          <w:w w:val="105"/>
          <w:sz w:val="18"/>
        </w:rPr>
        <w:t>meningiomas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and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reducing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the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incidence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of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surgical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compli-</w:t>
      </w:r>
      <w:r>
        <w:rPr>
          <w:spacing w:val="-45"/>
          <w:w w:val="105"/>
          <w:sz w:val="18"/>
        </w:rPr>
        <w:t> </w:t>
      </w:r>
      <w:r>
        <w:rPr>
          <w:sz w:val="18"/>
        </w:rPr>
        <w:t>cations and tumor recurrence rates have always been the goal</w:t>
      </w:r>
      <w:r>
        <w:rPr>
          <w:spacing w:val="1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neurosurgeons.</w:t>
      </w:r>
    </w:p>
    <w:p>
      <w:pPr>
        <w:spacing w:line="232" w:lineRule="auto" w:before="109"/>
        <w:ind w:left="155" w:right="66" w:firstLine="298"/>
        <w:jc w:val="both"/>
        <w:rPr>
          <w:sz w:val="18"/>
        </w:rPr>
      </w:pPr>
      <w:r>
        <w:rPr>
          <w:i/>
          <w:sz w:val="18"/>
        </w:rPr>
        <w:t>Aim of Study: </w:t>
      </w:r>
      <w:r>
        <w:rPr>
          <w:sz w:val="18"/>
        </w:rPr>
        <w:t>We aim at trying to define the pre-operative</w:t>
      </w:r>
      <w:r>
        <w:rPr>
          <w:spacing w:val="-42"/>
          <w:sz w:val="18"/>
        </w:rPr>
        <w:t> </w:t>
      </w:r>
      <w:r>
        <w:rPr>
          <w:w w:val="105"/>
          <w:sz w:val="18"/>
        </w:rPr>
        <w:t>and operative prognostic factors for early post-operative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outcome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Benha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Neurosurgery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Department.</w:t>
      </w:r>
    </w:p>
    <w:p>
      <w:pPr>
        <w:spacing w:line="232" w:lineRule="auto" w:before="113"/>
        <w:ind w:left="145" w:right="41" w:firstLine="312"/>
        <w:jc w:val="both"/>
        <w:rPr>
          <w:sz w:val="18"/>
        </w:rPr>
      </w:pPr>
      <w:r>
        <w:rPr>
          <w:i/>
          <w:sz w:val="18"/>
        </w:rPr>
        <w:t>Patients and Methods: </w:t>
      </w:r>
      <w:r>
        <w:rPr>
          <w:sz w:val="18"/>
        </w:rPr>
        <w:t>A number of 26 cases, 16 females</w:t>
      </w:r>
      <w:r>
        <w:rPr>
          <w:spacing w:val="1"/>
          <w:sz w:val="18"/>
        </w:rPr>
        <w:t> </w:t>
      </w:r>
      <w:r>
        <w:rPr>
          <w:sz w:val="18"/>
        </w:rPr>
        <w:t>and 10 males with age ranging between 35 and 65 years have</w:t>
      </w:r>
      <w:r>
        <w:rPr>
          <w:spacing w:val="1"/>
          <w:sz w:val="18"/>
        </w:rPr>
        <w:t> </w:t>
      </w:r>
      <w:r>
        <w:rPr>
          <w:w w:val="105"/>
          <w:sz w:val="18"/>
        </w:rPr>
        <w:t>parasagittal meningiomas operated between 2010 and 2018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at the Benha Neurosurgery Department and were retrospec-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tively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reviewed.</w:t>
      </w:r>
    </w:p>
    <w:p>
      <w:pPr>
        <w:spacing w:line="230" w:lineRule="auto" w:before="112"/>
        <w:ind w:left="155" w:right="38" w:firstLine="303"/>
        <w:jc w:val="both"/>
        <w:rPr>
          <w:sz w:val="18"/>
        </w:rPr>
      </w:pPr>
      <w:r>
        <w:rPr>
          <w:i/>
          <w:sz w:val="18"/>
        </w:rPr>
        <w:t>Results: </w:t>
      </w:r>
      <w:r>
        <w:rPr>
          <w:sz w:val="18"/>
        </w:rPr>
        <w:t>Nine patients (34.6%) showed deteriorated motor</w:t>
      </w:r>
      <w:r>
        <w:rPr>
          <w:spacing w:val="-42"/>
          <w:sz w:val="18"/>
        </w:rPr>
        <w:t> </w:t>
      </w:r>
      <w:r>
        <w:rPr>
          <w:w w:val="105"/>
          <w:sz w:val="18"/>
        </w:rPr>
        <w:t>function. Seven of them (26.9%) also showed deteriorated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conscious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level.</w:t>
      </w:r>
    </w:p>
    <w:p>
      <w:pPr>
        <w:spacing w:line="230" w:lineRule="auto" w:before="119"/>
        <w:ind w:left="155" w:right="49" w:firstLine="316"/>
        <w:jc w:val="both"/>
        <w:rPr>
          <w:sz w:val="18"/>
        </w:rPr>
      </w:pPr>
      <w:r>
        <w:rPr>
          <w:i/>
          <w:w w:val="105"/>
          <w:sz w:val="18"/>
        </w:rPr>
        <w:t>Conclusions: </w:t>
      </w:r>
      <w:r>
        <w:rPr>
          <w:w w:val="105"/>
          <w:sz w:val="18"/>
        </w:rPr>
        <w:t>The following factors are associated with</w:t>
      </w:r>
      <w:r>
        <w:rPr>
          <w:spacing w:val="-45"/>
          <w:w w:val="105"/>
          <w:sz w:val="18"/>
        </w:rPr>
        <w:t> </w:t>
      </w:r>
      <w:r>
        <w:rPr>
          <w:w w:val="110"/>
          <w:sz w:val="18"/>
        </w:rPr>
        <w:t>good early post-operative outcome: Middle age, no pre-</w:t>
      </w:r>
      <w:r>
        <w:rPr>
          <w:spacing w:val="1"/>
          <w:w w:val="110"/>
          <w:sz w:val="18"/>
        </w:rPr>
        <w:t> </w:t>
      </w:r>
      <w:r>
        <w:rPr>
          <w:w w:val="105"/>
          <w:sz w:val="18"/>
        </w:rPr>
        <w:t>operative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peritumoral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edema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grade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II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resection.</w:t>
      </w:r>
    </w:p>
    <w:p>
      <w:pPr>
        <w:spacing w:before="165"/>
        <w:ind w:left="140" w:right="0" w:firstLine="0"/>
        <w:jc w:val="both"/>
        <w:rPr>
          <w:i/>
          <w:sz w:val="18"/>
        </w:rPr>
      </w:pPr>
      <w:r>
        <w:rPr>
          <w:b/>
          <w:i/>
          <w:sz w:val="18"/>
        </w:rPr>
        <w:t>Key</w:t>
      </w:r>
      <w:r>
        <w:rPr>
          <w:b/>
          <w:i/>
          <w:spacing w:val="4"/>
          <w:sz w:val="18"/>
        </w:rPr>
        <w:t> </w:t>
      </w:r>
      <w:r>
        <w:rPr>
          <w:b/>
          <w:i/>
          <w:sz w:val="18"/>
        </w:rPr>
        <w:t>Words:</w:t>
      </w:r>
      <w:r>
        <w:rPr>
          <w:b/>
          <w:i/>
          <w:spacing w:val="18"/>
          <w:sz w:val="18"/>
        </w:rPr>
        <w:t> </w:t>
      </w:r>
      <w:r>
        <w:rPr>
          <w:i/>
          <w:sz w:val="18"/>
        </w:rPr>
        <w:t>Parasagittal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–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Parafalcine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–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Prognostic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factors.</w:t>
      </w:r>
    </w:p>
    <w:p>
      <w:pPr>
        <w:pStyle w:val="Heading1"/>
        <w:spacing w:before="164"/>
      </w:pPr>
      <w:r>
        <w:rPr>
          <w:w w:val="105"/>
        </w:rPr>
        <w:t>Introduction</w:t>
      </w:r>
    </w:p>
    <w:p>
      <w:pPr>
        <w:pStyle w:val="BodyText"/>
        <w:spacing w:line="228" w:lineRule="auto" w:before="170"/>
        <w:ind w:left="150" w:right="40"/>
        <w:jc w:val="both"/>
      </w:pPr>
      <w:r>
        <w:rPr>
          <w:b/>
          <w:w w:val="105"/>
        </w:rPr>
        <w:t>IN</w:t>
      </w:r>
      <w:r>
        <w:rPr>
          <w:b/>
          <w:spacing w:val="-12"/>
          <w:w w:val="105"/>
        </w:rPr>
        <w:t> </w:t>
      </w:r>
      <w:r>
        <w:rPr>
          <w:w w:val="105"/>
        </w:rPr>
        <w:t>1955,</w:t>
      </w:r>
      <w:r>
        <w:rPr>
          <w:spacing w:val="-11"/>
          <w:w w:val="105"/>
        </w:rPr>
        <w:t> </w:t>
      </w:r>
      <w:r>
        <w:rPr>
          <w:w w:val="105"/>
        </w:rPr>
        <w:t>Hossly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Olivecrona</w:t>
      </w:r>
      <w:r>
        <w:rPr>
          <w:spacing w:val="-11"/>
          <w:w w:val="105"/>
        </w:rPr>
        <w:t> </w:t>
      </w:r>
      <w:r>
        <w:rPr>
          <w:w w:val="105"/>
        </w:rPr>
        <w:t>classified</w:t>
      </w:r>
      <w:r>
        <w:rPr>
          <w:spacing w:val="-12"/>
          <w:w w:val="105"/>
        </w:rPr>
        <w:t> </w:t>
      </w:r>
      <w:r>
        <w:rPr>
          <w:w w:val="105"/>
        </w:rPr>
        <w:t>paras-</w:t>
      </w:r>
      <w:r>
        <w:rPr>
          <w:spacing w:val="-56"/>
          <w:w w:val="105"/>
        </w:rPr>
        <w:t> </w:t>
      </w:r>
      <w:r>
        <w:rPr>
          <w:w w:val="105"/>
        </w:rPr>
        <w:t>agittal meningiomas into three groups based on</w:t>
      </w:r>
      <w:r>
        <w:rPr>
          <w:spacing w:val="1"/>
          <w:w w:val="105"/>
        </w:rPr>
        <w:t> </w:t>
      </w:r>
      <w:r>
        <w:rPr/>
        <w:t>their relation to the superior sagittal sinus: Anterior</w:t>
      </w:r>
      <w:r>
        <w:rPr>
          <w:spacing w:val="-52"/>
        </w:rPr>
        <w:t> </w:t>
      </w:r>
      <w:r>
        <w:rPr>
          <w:spacing w:val="-1"/>
        </w:rPr>
        <w:t>third</w:t>
      </w:r>
      <w:r>
        <w:rPr>
          <w:spacing w:val="-13"/>
        </w:rPr>
        <w:t> </w:t>
      </w:r>
      <w:r>
        <w:rPr>
          <w:spacing w:val="-1"/>
        </w:rPr>
        <w:t>located</w:t>
      </w:r>
      <w:r>
        <w:rPr>
          <w:spacing w:val="-13"/>
        </w:rPr>
        <w:t> </w:t>
      </w:r>
      <w:r>
        <w:rPr>
          <w:spacing w:val="-1"/>
        </w:rPr>
        <w:t>between</w:t>
      </w:r>
      <w:r>
        <w:rPr>
          <w:spacing w:val="-12"/>
        </w:rPr>
        <w:t> </w:t>
      </w:r>
      <w:r>
        <w:rPr>
          <w:spacing w:val="-1"/>
        </w:rPr>
        <w:t>crista</w:t>
      </w:r>
      <w:r>
        <w:rPr>
          <w:spacing w:val="-13"/>
        </w:rPr>
        <w:t> </w:t>
      </w:r>
      <w:r>
        <w:rPr>
          <w:spacing w:val="-1"/>
        </w:rPr>
        <w:t>galli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coronal</w:t>
      </w:r>
      <w:r>
        <w:rPr>
          <w:spacing w:val="-12"/>
        </w:rPr>
        <w:t> </w:t>
      </w:r>
      <w:r>
        <w:rPr/>
        <w:t>suture,</w:t>
      </w:r>
      <w:r>
        <w:rPr>
          <w:spacing w:val="-53"/>
        </w:rPr>
        <w:t> </w:t>
      </w:r>
      <w:r>
        <w:rPr/>
        <w:t>middle</w:t>
      </w:r>
      <w:r>
        <w:rPr>
          <w:spacing w:val="-6"/>
        </w:rPr>
        <w:t> </w:t>
      </w:r>
      <w:r>
        <w:rPr/>
        <w:t>third</w:t>
      </w:r>
      <w:r>
        <w:rPr>
          <w:spacing w:val="-6"/>
        </w:rPr>
        <w:t> </w:t>
      </w:r>
      <w:r>
        <w:rPr/>
        <w:t>located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coronal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lambdoid</w:t>
      </w:r>
      <w:r>
        <w:rPr>
          <w:spacing w:val="-52"/>
        </w:rPr>
        <w:t> </w:t>
      </w:r>
      <w:r>
        <w:rPr>
          <w:w w:val="105"/>
        </w:rPr>
        <w:t>sutures, and posterior third located posterior to</w:t>
      </w:r>
      <w:r>
        <w:rPr>
          <w:spacing w:val="1"/>
          <w:w w:val="105"/>
        </w:rPr>
        <w:t> </w:t>
      </w:r>
      <w:r>
        <w:rPr/>
        <w:t>lambdoid suture</w:t>
      </w:r>
      <w:r>
        <w:rPr>
          <w:spacing w:val="1"/>
        </w:rPr>
        <w:t> </w:t>
      </w:r>
      <w:r>
        <w:rPr>
          <w:b/>
          <w:position w:val="1"/>
          <w:sz w:val="18"/>
        </w:rPr>
        <w:t>[1] </w:t>
      </w:r>
      <w:r>
        <w:rPr/>
        <w:t>. Their incidence varies in the</w:t>
      </w:r>
      <w:r>
        <w:rPr>
          <w:spacing w:val="1"/>
        </w:rPr>
        <w:t> </w:t>
      </w:r>
      <w:r>
        <w:rPr/>
        <w:t>literature</w:t>
      </w:r>
      <w:r>
        <w:rPr>
          <w:spacing w:val="-8"/>
        </w:rPr>
        <w:t> </w:t>
      </w:r>
      <w:r>
        <w:rPr/>
        <w:t>ranging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17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27%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intracranial</w:t>
      </w:r>
      <w:r>
        <w:rPr>
          <w:spacing w:val="1"/>
        </w:rPr>
        <w:t> </w:t>
      </w:r>
      <w:r>
        <w:rPr>
          <w:w w:val="105"/>
        </w:rPr>
        <w:t>tumors</w:t>
      </w:r>
      <w:r>
        <w:rPr>
          <w:spacing w:val="29"/>
          <w:w w:val="105"/>
        </w:rPr>
        <w:t> </w:t>
      </w:r>
      <w:r>
        <w:rPr>
          <w:b/>
          <w:w w:val="105"/>
          <w:sz w:val="18"/>
        </w:rPr>
        <w:t>[2]</w:t>
      </w:r>
      <w:r>
        <w:rPr>
          <w:b/>
          <w:spacing w:val="-14"/>
          <w:w w:val="105"/>
          <w:sz w:val="18"/>
        </w:rPr>
        <w:t> </w:t>
      </w:r>
      <w:r>
        <w:rPr>
          <w:w w:val="90"/>
        </w:rPr>
        <w:t>.</w:t>
      </w:r>
    </w:p>
    <w:p>
      <w:pPr>
        <w:pStyle w:val="BodyText"/>
        <w:spacing w:line="228" w:lineRule="auto" w:before="165"/>
        <w:ind w:left="150" w:right="54" w:firstLine="316"/>
        <w:jc w:val="both"/>
      </w:pPr>
      <w:r>
        <w:rPr>
          <w:w w:val="105"/>
        </w:rPr>
        <w:t>There are often no typical symptoms in the</w:t>
      </w:r>
      <w:r>
        <w:rPr>
          <w:spacing w:val="1"/>
          <w:w w:val="105"/>
        </w:rPr>
        <w:t> </w:t>
      </w:r>
      <w:r>
        <w:rPr>
          <w:w w:val="105"/>
        </w:rPr>
        <w:t>early stage of parasagittal meningiomas, and the</w:t>
      </w:r>
      <w:r>
        <w:rPr>
          <w:spacing w:val="1"/>
          <w:w w:val="105"/>
        </w:rPr>
        <w:t> </w:t>
      </w:r>
      <w:r>
        <w:rPr>
          <w:w w:val="105"/>
        </w:rPr>
        <w:t>tumor size is usually quite large by the time it is</w:t>
      </w:r>
      <w:r>
        <w:rPr>
          <w:spacing w:val="1"/>
          <w:w w:val="105"/>
        </w:rPr>
        <w:t> </w:t>
      </w:r>
      <w:r>
        <w:rPr/>
        <w:t>diagnosed.</w:t>
      </w:r>
      <w:r>
        <w:rPr>
          <w:spacing w:val="3"/>
        </w:rPr>
        <w:t> </w:t>
      </w:r>
      <w:r>
        <w:rPr/>
        <w:t>Maximizing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removal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tumors</w:t>
      </w:r>
      <w:r>
        <w:rPr>
          <w:spacing w:val="3"/>
        </w:rPr>
        <w:t> </w:t>
      </w:r>
      <w:r>
        <w:rPr/>
        <w:t>and</w:t>
      </w: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58.549pt;margin-top:12.798999pt;width:114.55pt;height:.1pt;mso-position-horizontal-relative:page;mso-position-vertical-relative:paragraph;z-index:-15728640;mso-wrap-distance-left:0;mso-wrap-distance-right:0" coordorigin="1171,256" coordsize="2291,0" path="m1171,256l3461,25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28" w:lineRule="auto" w:before="32"/>
        <w:ind w:left="155" w:right="42" w:firstLine="5"/>
        <w:jc w:val="both"/>
        <w:rPr>
          <w:sz w:val="18"/>
        </w:rPr>
      </w:pPr>
      <w:r>
        <w:rPr>
          <w:b/>
          <w:i/>
          <w:spacing w:val="-1"/>
          <w:sz w:val="18"/>
        </w:rPr>
        <w:t>Correspondence</w:t>
      </w:r>
      <w:r>
        <w:rPr>
          <w:b/>
          <w:i/>
          <w:spacing w:val="-9"/>
          <w:sz w:val="18"/>
        </w:rPr>
        <w:t> </w:t>
      </w:r>
      <w:r>
        <w:rPr>
          <w:b/>
          <w:i/>
          <w:spacing w:val="-1"/>
          <w:sz w:val="18"/>
        </w:rPr>
        <w:t>to:</w:t>
      </w:r>
      <w:r>
        <w:rPr>
          <w:b/>
          <w:i/>
          <w:spacing w:val="3"/>
          <w:sz w:val="18"/>
        </w:rPr>
        <w:t> </w:t>
      </w:r>
      <w:r>
        <w:rPr>
          <w:spacing w:val="-1"/>
          <w:sz w:val="18"/>
        </w:rPr>
        <w:t>Dr.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Moataz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A.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El-Awady,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The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Department</w:t>
      </w:r>
      <w:r>
        <w:rPr>
          <w:spacing w:val="-43"/>
          <w:sz w:val="18"/>
        </w:rPr>
        <w:t> </w:t>
      </w:r>
      <w:r>
        <w:rPr>
          <w:sz w:val="18"/>
        </w:rPr>
        <w:t>of</w:t>
      </w:r>
      <w:r>
        <w:rPr>
          <w:spacing w:val="9"/>
          <w:sz w:val="18"/>
        </w:rPr>
        <w:t> </w:t>
      </w:r>
      <w:r>
        <w:rPr>
          <w:sz w:val="18"/>
        </w:rPr>
        <w:t>Neurosurgery,</w:t>
      </w:r>
      <w:r>
        <w:rPr>
          <w:spacing w:val="10"/>
          <w:sz w:val="18"/>
        </w:rPr>
        <w:t> </w:t>
      </w:r>
      <w:r>
        <w:rPr>
          <w:sz w:val="18"/>
        </w:rPr>
        <w:t>Faculty</w:t>
      </w:r>
      <w:r>
        <w:rPr>
          <w:spacing w:val="10"/>
          <w:sz w:val="18"/>
        </w:rPr>
        <w:t> </w:t>
      </w:r>
      <w:r>
        <w:rPr>
          <w:sz w:val="18"/>
        </w:rPr>
        <w:t>of</w:t>
      </w:r>
      <w:r>
        <w:rPr>
          <w:spacing w:val="10"/>
          <w:sz w:val="18"/>
        </w:rPr>
        <w:t> </w:t>
      </w:r>
      <w:r>
        <w:rPr>
          <w:sz w:val="18"/>
        </w:rPr>
        <w:t>Medicine,</w:t>
      </w:r>
      <w:r>
        <w:rPr>
          <w:spacing w:val="9"/>
          <w:sz w:val="18"/>
        </w:rPr>
        <w:t> </w:t>
      </w:r>
      <w:r>
        <w:rPr>
          <w:sz w:val="18"/>
        </w:rPr>
        <w:t>Benha</w:t>
      </w:r>
      <w:r>
        <w:rPr>
          <w:spacing w:val="10"/>
          <w:sz w:val="18"/>
        </w:rPr>
        <w:t> </w:t>
      </w:r>
      <w:r>
        <w:rPr>
          <w:sz w:val="18"/>
        </w:rPr>
        <w:t>University</w:t>
      </w:r>
    </w:p>
    <w:p>
      <w:pPr>
        <w:pStyle w:val="BodyText"/>
        <w:spacing w:line="228" w:lineRule="auto" w:before="101"/>
        <w:ind w:left="155" w:right="144" w:hanging="5"/>
        <w:jc w:val="both"/>
      </w:pPr>
      <w:r>
        <w:rPr/>
        <w:br w:type="column"/>
      </w:r>
      <w:r>
        <w:rPr/>
        <w:t>reducing the incidence of surgical complications</w:t>
      </w:r>
      <w:r>
        <w:rPr>
          <w:spacing w:val="1"/>
        </w:rPr>
        <w:t> </w:t>
      </w:r>
      <w:r>
        <w:rPr/>
        <w:t>and tumor recurrence rates have always been the</w:t>
      </w:r>
      <w:r>
        <w:rPr>
          <w:spacing w:val="1"/>
        </w:rPr>
        <w:t> </w:t>
      </w:r>
      <w:r>
        <w:rPr/>
        <w:t>goal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neurosurgeons</w:t>
      </w:r>
      <w:r>
        <w:rPr>
          <w:spacing w:val="-6"/>
        </w:rPr>
        <w:t> </w:t>
      </w:r>
      <w:r>
        <w:rPr>
          <w:b/>
          <w:position w:val="1"/>
          <w:sz w:val="18"/>
        </w:rPr>
        <w:t>[3]</w:t>
      </w:r>
      <w:r>
        <w:rPr>
          <w:b/>
          <w:spacing w:val="-9"/>
          <w:position w:val="1"/>
          <w:sz w:val="18"/>
        </w:rPr>
        <w:t> </w:t>
      </w:r>
      <w:r>
        <w:rPr>
          <w:w w:val="85"/>
          <w:position w:val="1"/>
        </w:rPr>
        <w:t>.</w:t>
      </w:r>
    </w:p>
    <w:p>
      <w:pPr>
        <w:pStyle w:val="BodyText"/>
        <w:spacing w:line="232" w:lineRule="auto" w:before="177"/>
        <w:ind w:left="155" w:right="128" w:firstLine="308"/>
        <w:jc w:val="both"/>
      </w:pPr>
      <w:r>
        <w:rPr/>
        <w:t>We</w:t>
      </w:r>
      <w:r>
        <w:rPr>
          <w:spacing w:val="-8"/>
        </w:rPr>
        <w:t> </w:t>
      </w:r>
      <w:r>
        <w:rPr/>
        <w:t>aim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trying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define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pre-operative</w:t>
      </w:r>
      <w:r>
        <w:rPr>
          <w:spacing w:val="-7"/>
        </w:rPr>
        <w:t> </w:t>
      </w:r>
      <w:r>
        <w:rPr/>
        <w:t>and</w:t>
      </w:r>
      <w:r>
        <w:rPr>
          <w:spacing w:val="-52"/>
        </w:rPr>
        <w:t> </w:t>
      </w:r>
      <w:r>
        <w:rPr/>
        <w:t>operative</w:t>
      </w:r>
      <w:r>
        <w:rPr>
          <w:spacing w:val="-13"/>
        </w:rPr>
        <w:t> </w:t>
      </w:r>
      <w:r>
        <w:rPr/>
        <w:t>prognostic</w:t>
      </w:r>
      <w:r>
        <w:rPr>
          <w:spacing w:val="-12"/>
        </w:rPr>
        <w:t> </w:t>
      </w:r>
      <w:r>
        <w:rPr/>
        <w:t>factors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early</w:t>
      </w:r>
      <w:r>
        <w:rPr>
          <w:spacing w:val="-12"/>
        </w:rPr>
        <w:t> </w:t>
      </w:r>
      <w:r>
        <w:rPr/>
        <w:t>post-operative</w:t>
      </w:r>
      <w:r>
        <w:rPr>
          <w:spacing w:val="-52"/>
        </w:rPr>
        <w:t> </w:t>
      </w:r>
      <w:r>
        <w:rPr/>
        <w:t>outcome</w:t>
      </w:r>
      <w:r>
        <w:rPr>
          <w:spacing w:val="4"/>
        </w:rPr>
        <w:t> </w:t>
      </w:r>
      <w:r>
        <w:rPr/>
        <w:t>at</w:t>
      </w:r>
      <w:r>
        <w:rPr>
          <w:spacing w:val="4"/>
        </w:rPr>
        <w:t> </w:t>
      </w:r>
      <w:r>
        <w:rPr/>
        <w:t>Benha</w:t>
      </w:r>
      <w:r>
        <w:rPr>
          <w:spacing w:val="4"/>
        </w:rPr>
        <w:t> </w:t>
      </w:r>
      <w:r>
        <w:rPr/>
        <w:t>Neurosurgery</w:t>
      </w:r>
      <w:r>
        <w:rPr>
          <w:spacing w:val="5"/>
        </w:rPr>
        <w:t> </w:t>
      </w:r>
      <w:r>
        <w:rPr/>
        <w:t>Department.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ind w:left="1370" w:right="0"/>
        <w:jc w:val="left"/>
      </w:pPr>
      <w:r>
        <w:rPr>
          <w:spacing w:val="-1"/>
          <w:w w:val="105"/>
        </w:rPr>
        <w:t>Patients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Methods</w:t>
      </w:r>
    </w:p>
    <w:p>
      <w:pPr>
        <w:pStyle w:val="BodyText"/>
        <w:spacing w:line="230" w:lineRule="auto" w:before="183"/>
        <w:ind w:left="145" w:right="134" w:firstLine="307"/>
        <w:jc w:val="both"/>
      </w:pPr>
      <w:r>
        <w:rPr>
          <w:i/>
        </w:rPr>
        <w:t>Patients: </w:t>
      </w:r>
      <w:r>
        <w:rPr/>
        <w:t>A number of 26 cases, 16 females and</w:t>
      </w:r>
      <w:r>
        <w:rPr>
          <w:spacing w:val="-52"/>
        </w:rPr>
        <w:t> </w:t>
      </w:r>
      <w:r>
        <w:rPr/>
        <w:t>10</w:t>
      </w:r>
      <w:r>
        <w:rPr>
          <w:spacing w:val="-7"/>
        </w:rPr>
        <w:t> </w:t>
      </w:r>
      <w:r>
        <w:rPr/>
        <w:t>males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age</w:t>
      </w:r>
      <w:r>
        <w:rPr>
          <w:spacing w:val="-7"/>
        </w:rPr>
        <w:t> </w:t>
      </w:r>
      <w:r>
        <w:rPr/>
        <w:t>ranging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35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65</w:t>
      </w:r>
      <w:r>
        <w:rPr>
          <w:spacing w:val="-6"/>
        </w:rPr>
        <w:t> </w:t>
      </w:r>
      <w:r>
        <w:rPr/>
        <w:t>years</w:t>
      </w:r>
      <w:r>
        <w:rPr>
          <w:spacing w:val="-52"/>
        </w:rPr>
        <w:t> </w:t>
      </w:r>
      <w:r>
        <w:rPr/>
        <w:t>have parasagittal meningiomas operated between</w:t>
      </w:r>
      <w:r>
        <w:rPr>
          <w:spacing w:val="1"/>
        </w:rPr>
        <w:t> </w:t>
      </w:r>
      <w:r>
        <w:rPr/>
        <w:t>2010 and 2018 at the Benha Neurosurgery Depart-</w:t>
      </w:r>
      <w:r>
        <w:rPr>
          <w:spacing w:val="1"/>
        </w:rPr>
        <w:t> </w:t>
      </w:r>
      <w:r>
        <w:rPr/>
        <w:t>ment and were retrospectively reviewed. All cases</w:t>
      </w:r>
      <w:r>
        <w:rPr>
          <w:spacing w:val="1"/>
        </w:rPr>
        <w:t> </w:t>
      </w:r>
      <w:r>
        <w:rPr/>
        <w:t>proven pathologically to be meningioma. Family</w:t>
      </w:r>
      <w:r>
        <w:rPr>
          <w:spacing w:val="1"/>
        </w:rPr>
        <w:t> </w:t>
      </w:r>
      <w:r>
        <w:rPr/>
        <w:t>history</w:t>
      </w:r>
      <w:r>
        <w:rPr>
          <w:spacing w:val="4"/>
        </w:rPr>
        <w:t> </w:t>
      </w:r>
      <w:r>
        <w:rPr/>
        <w:t>was</w:t>
      </w:r>
      <w:r>
        <w:rPr>
          <w:spacing w:val="5"/>
        </w:rPr>
        <w:t> </w:t>
      </w:r>
      <w:r>
        <w:rPr/>
        <w:t>negative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allcases.</w:t>
      </w:r>
    </w:p>
    <w:p>
      <w:pPr>
        <w:pStyle w:val="BodyText"/>
        <w:spacing w:line="230" w:lineRule="auto" w:before="191"/>
        <w:ind w:left="150" w:right="131" w:firstLine="312"/>
        <w:jc w:val="both"/>
      </w:pPr>
      <w:r>
        <w:rPr/>
        <w:t>All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underwent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examination,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in-</w:t>
      </w:r>
      <w:r>
        <w:rPr>
          <w:spacing w:val="1"/>
        </w:rPr>
        <w:t> </w:t>
      </w:r>
      <w:r>
        <w:rPr/>
        <w:t>vestigations and radiological assessment including</w:t>
      </w:r>
      <w:r>
        <w:rPr>
          <w:spacing w:val="1"/>
        </w:rPr>
        <w:t> </w:t>
      </w:r>
      <w:r>
        <w:rPr/>
        <w:t>Computed Tomography (CT) and Magnetic Reso-</w:t>
      </w:r>
      <w:r>
        <w:rPr>
          <w:spacing w:val="1"/>
        </w:rPr>
        <w:t> </w:t>
      </w:r>
      <w:r>
        <w:rPr>
          <w:w w:val="95"/>
        </w:rPr>
        <w:t>nance Imaging (MRI). Magnetic Resonance Venog-</w:t>
      </w:r>
      <w:r>
        <w:rPr>
          <w:spacing w:val="1"/>
          <w:w w:val="95"/>
        </w:rPr>
        <w:t> </w:t>
      </w:r>
      <w:r>
        <w:rPr/>
        <w:t>raphy (MRV) was done for all patients with signif-</w:t>
      </w:r>
      <w:r>
        <w:rPr>
          <w:spacing w:val="-52"/>
        </w:rPr>
        <w:t> </w:t>
      </w:r>
      <w:r>
        <w:rPr/>
        <w:t>icant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MRI.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underwent</w:t>
      </w:r>
      <w:r>
        <w:rPr>
          <w:spacing w:val="1"/>
        </w:rPr>
        <w:t> </w:t>
      </w:r>
      <w:r>
        <w:rPr/>
        <w:t>a</w:t>
      </w:r>
      <w:r>
        <w:rPr>
          <w:spacing w:val="-52"/>
        </w:rPr>
        <w:t> </w:t>
      </w:r>
      <w:r>
        <w:rPr/>
        <w:t>MRV examination, and four cases were discovered</w:t>
      </w:r>
      <w:r>
        <w:rPr>
          <w:spacing w:val="-52"/>
        </w:rPr>
        <w:t> </w:t>
      </w:r>
      <w:r>
        <w:rPr/>
        <w:t>to</w:t>
      </w:r>
      <w:r>
        <w:rPr>
          <w:spacing w:val="-4"/>
        </w:rPr>
        <w:t> </w:t>
      </w:r>
      <w:r>
        <w:rPr/>
        <w:t>have</w:t>
      </w:r>
      <w:r>
        <w:rPr>
          <w:spacing w:val="-2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tumor</w:t>
      </w:r>
      <w:r>
        <w:rPr>
          <w:spacing w:val="-3"/>
        </w:rPr>
        <w:t> </w:t>
      </w:r>
      <w:r>
        <w:rPr/>
        <w:t>stain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venous</w:t>
      </w:r>
      <w:r>
        <w:rPr>
          <w:spacing w:val="-2"/>
        </w:rPr>
        <w:t> </w:t>
      </w:r>
      <w:r>
        <w:rPr/>
        <w:t>phase.</w:t>
      </w:r>
    </w:p>
    <w:p>
      <w:pPr>
        <w:spacing w:before="182"/>
        <w:ind w:left="140" w:right="0" w:firstLine="0"/>
        <w:jc w:val="left"/>
        <w:rPr>
          <w:i/>
          <w:sz w:val="22"/>
        </w:rPr>
      </w:pPr>
      <w:r>
        <w:rPr>
          <w:i/>
          <w:w w:val="105"/>
          <w:sz w:val="22"/>
        </w:rPr>
        <w:t>Methods:</w:t>
      </w:r>
    </w:p>
    <w:p>
      <w:pPr>
        <w:spacing w:before="50"/>
        <w:ind w:left="140" w:right="0" w:firstLine="0"/>
        <w:jc w:val="left"/>
        <w:rPr>
          <w:i/>
          <w:sz w:val="22"/>
        </w:rPr>
      </w:pPr>
      <w:r>
        <w:rPr>
          <w:i/>
          <w:spacing w:val="-1"/>
          <w:w w:val="105"/>
          <w:sz w:val="22"/>
        </w:rPr>
        <w:t>Pre-operative</w:t>
      </w:r>
      <w:r>
        <w:rPr>
          <w:i/>
          <w:spacing w:val="-12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intervention:</w:t>
      </w:r>
    </w:p>
    <w:p>
      <w:pPr>
        <w:pStyle w:val="BodyText"/>
        <w:spacing w:line="230" w:lineRule="auto" w:before="62"/>
        <w:ind w:left="150" w:right="141" w:firstLine="312"/>
        <w:jc w:val="both"/>
      </w:pPr>
      <w:r>
        <w:rPr>
          <w:w w:val="105"/>
        </w:rPr>
        <w:t>For the cases who were shown (by MRI) to</w:t>
      </w:r>
      <w:r>
        <w:rPr>
          <w:spacing w:val="1"/>
          <w:w w:val="105"/>
        </w:rPr>
        <w:t> </w:t>
      </w:r>
      <w:r>
        <w:rPr/>
        <w:t>have significant peritumoral edema, 24mg of dex-</w:t>
      </w:r>
      <w:r>
        <w:rPr>
          <w:spacing w:val="1"/>
        </w:rPr>
        <w:t> </w:t>
      </w:r>
      <w:r>
        <w:rPr>
          <w:w w:val="105"/>
        </w:rPr>
        <w:t>amethasone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250mL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20%</w:t>
      </w:r>
      <w:r>
        <w:rPr>
          <w:spacing w:val="-5"/>
          <w:w w:val="105"/>
        </w:rPr>
        <w:t> </w:t>
      </w:r>
      <w:r>
        <w:rPr>
          <w:w w:val="105"/>
        </w:rPr>
        <w:t>mannitol,</w:t>
      </w:r>
      <w:r>
        <w:rPr>
          <w:spacing w:val="-4"/>
          <w:w w:val="105"/>
        </w:rPr>
        <w:t> </w:t>
      </w:r>
      <w:r>
        <w:rPr>
          <w:w w:val="105"/>
        </w:rPr>
        <w:t>Q12h-</w:t>
      </w:r>
      <w:r>
        <w:rPr>
          <w:spacing w:val="-56"/>
          <w:w w:val="105"/>
        </w:rPr>
        <w:t> </w:t>
      </w:r>
      <w:r>
        <w:rPr>
          <w:w w:val="105"/>
        </w:rPr>
        <w:t>Q8h was administered daily for 3 days prior to</w:t>
      </w:r>
      <w:r>
        <w:rPr>
          <w:spacing w:val="1"/>
          <w:w w:val="105"/>
        </w:rPr>
        <w:t> </w:t>
      </w:r>
      <w:r>
        <w:rPr>
          <w:w w:val="105"/>
        </w:rPr>
        <w:t>surgery</w:t>
      </w:r>
      <w:r>
        <w:rPr>
          <w:spacing w:val="21"/>
          <w:w w:val="105"/>
        </w:rPr>
        <w:t> </w:t>
      </w:r>
      <w:r>
        <w:rPr>
          <w:b/>
          <w:w w:val="105"/>
          <w:sz w:val="18"/>
        </w:rPr>
        <w:t>[4]</w:t>
      </w:r>
      <w:r>
        <w:rPr>
          <w:b/>
          <w:spacing w:val="-14"/>
          <w:w w:val="105"/>
          <w:sz w:val="18"/>
        </w:rPr>
        <w:t> </w:t>
      </w:r>
      <w:r>
        <w:rPr>
          <w:w w:val="90"/>
        </w:rPr>
        <w:t>.</w:t>
      </w:r>
    </w:p>
    <w:p>
      <w:pPr>
        <w:spacing w:before="179"/>
        <w:ind w:left="150" w:right="0" w:firstLine="0"/>
        <w:jc w:val="left"/>
        <w:rPr>
          <w:i/>
          <w:sz w:val="22"/>
        </w:rPr>
      </w:pPr>
      <w:r>
        <w:rPr>
          <w:i/>
          <w:sz w:val="22"/>
        </w:rPr>
        <w:t>Surgical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technique:</w:t>
      </w:r>
    </w:p>
    <w:p>
      <w:pPr>
        <w:pStyle w:val="BodyText"/>
        <w:spacing w:line="232" w:lineRule="auto" w:before="56"/>
        <w:ind w:left="160" w:right="132" w:firstLine="303"/>
        <w:jc w:val="both"/>
      </w:pPr>
      <w:r>
        <w:rPr/>
        <w:t>All 26 cases were operated upon at the Neuro-</w:t>
      </w:r>
      <w:r>
        <w:rPr>
          <w:spacing w:val="1"/>
        </w:rPr>
        <w:t> </w:t>
      </w:r>
      <w:r>
        <w:rPr/>
        <w:t>surgery 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Benha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Hospitals</w:t>
      </w:r>
    </w:p>
    <w:p>
      <w:pPr>
        <w:spacing w:after="0" w:line="232" w:lineRule="auto"/>
        <w:jc w:val="both"/>
        <w:sectPr>
          <w:type w:val="continuous"/>
          <w:pgSz w:w="11900" w:h="16820"/>
          <w:pgMar w:top="1200" w:bottom="280" w:left="1040" w:right="1060"/>
          <w:cols w:num="2" w:equalWidth="0">
            <w:col w:w="4721" w:space="266"/>
            <w:col w:w="4813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spacing w:before="90"/>
        <w:ind w:left="1185" w:right="1185" w:firstLine="0"/>
        <w:jc w:val="center"/>
        <w:rPr>
          <w:sz w:val="24"/>
        </w:rPr>
      </w:pPr>
      <w:r>
        <w:rPr>
          <w:sz w:val="24"/>
        </w:rPr>
        <w:t>3381</w:t>
      </w:r>
    </w:p>
    <w:p>
      <w:pPr>
        <w:spacing w:after="0"/>
        <w:jc w:val="center"/>
        <w:rPr>
          <w:sz w:val="24"/>
        </w:rPr>
        <w:sectPr>
          <w:type w:val="continuous"/>
          <w:pgSz w:w="11900" w:h="16820"/>
          <w:pgMar w:top="1200" w:bottom="280" w:left="1040" w:right="1060"/>
        </w:sect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headerReference w:type="even" r:id="rId7"/>
          <w:headerReference w:type="default" r:id="rId8"/>
          <w:pgSz w:w="11900" w:h="16820"/>
          <w:pgMar w:header="1296" w:footer="0" w:top="1520" w:bottom="280" w:left="1040" w:right="1060"/>
          <w:pgNumType w:start="3382"/>
        </w:sectPr>
      </w:pPr>
    </w:p>
    <w:p>
      <w:pPr>
        <w:pStyle w:val="BodyText"/>
        <w:spacing w:line="228" w:lineRule="auto" w:before="101"/>
        <w:ind w:left="145" w:right="38"/>
        <w:jc w:val="both"/>
      </w:pPr>
      <w:bookmarkStart w:name="Page 2" w:id="2"/>
      <w:bookmarkEnd w:id="2"/>
      <w:r>
        <w:rPr/>
      </w:r>
      <w:r>
        <w:rPr>
          <w:w w:val="105"/>
        </w:rPr>
        <w:t>by the authors. Supine position was used incases</w:t>
      </w:r>
      <w:r>
        <w:rPr>
          <w:spacing w:val="-55"/>
          <w:w w:val="105"/>
        </w:rPr>
        <w:t> </w:t>
      </w:r>
      <w:r>
        <w:rPr/>
        <w:t>of unilateral lesions while semi-setting positionwas</w:t>
      </w:r>
      <w:r>
        <w:rPr>
          <w:spacing w:val="-52"/>
        </w:rPr>
        <w:t> </w:t>
      </w:r>
      <w:r>
        <w:rPr>
          <w:w w:val="105"/>
        </w:rPr>
        <w:t>used in cases with bilateral lesion (dumbbell-</w:t>
      </w:r>
      <w:r>
        <w:rPr>
          <w:spacing w:val="1"/>
          <w:w w:val="105"/>
        </w:rPr>
        <w:t> </w:t>
      </w:r>
      <w:r>
        <w:rPr>
          <w:w w:val="105"/>
        </w:rPr>
        <w:t>shaped)with different modification according to</w:t>
      </w:r>
      <w:r>
        <w:rPr>
          <w:spacing w:val="1"/>
          <w:w w:val="105"/>
        </w:rPr>
        <w:t> </w:t>
      </w:r>
      <w:r>
        <w:rPr>
          <w:w w:val="105"/>
        </w:rPr>
        <w:t>tumor</w:t>
      </w:r>
      <w:r>
        <w:rPr>
          <w:spacing w:val="-7"/>
          <w:w w:val="105"/>
        </w:rPr>
        <w:t> </w:t>
      </w:r>
      <w:r>
        <w:rPr>
          <w:w w:val="105"/>
        </w:rPr>
        <w:t>size,</w:t>
      </w:r>
      <w:r>
        <w:rPr>
          <w:spacing w:val="-6"/>
          <w:w w:val="105"/>
        </w:rPr>
        <w:t> </w:t>
      </w:r>
      <w:r>
        <w:rPr>
          <w:w w:val="105"/>
        </w:rPr>
        <w:t>aimingto</w:t>
      </w:r>
      <w:r>
        <w:rPr>
          <w:spacing w:val="-6"/>
          <w:w w:val="105"/>
        </w:rPr>
        <w:t> </w:t>
      </w:r>
      <w:r>
        <w:rPr>
          <w:w w:val="105"/>
        </w:rPr>
        <w:t>bring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tumor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top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/>
        <w:t>the operative fieldwith adequate visualization and</w:t>
      </w:r>
      <w:r>
        <w:rPr>
          <w:spacing w:val="1"/>
        </w:rPr>
        <w:t> </w:t>
      </w:r>
      <w:r>
        <w:rPr/>
        <w:t>exposure. In unilateral cases, a U-shaped skin flap</w:t>
      </w:r>
      <w:r>
        <w:rPr>
          <w:spacing w:val="1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inferiorly,</w:t>
      </w:r>
      <w:r>
        <w:rPr>
          <w:spacing w:val="-6"/>
          <w:w w:val="105"/>
        </w:rPr>
        <w:t> </w:t>
      </w:r>
      <w:r>
        <w:rPr>
          <w:w w:val="105"/>
        </w:rPr>
        <w:t>made</w:t>
      </w:r>
      <w:r>
        <w:rPr>
          <w:spacing w:val="-6"/>
          <w:w w:val="105"/>
        </w:rPr>
        <w:t> </w:t>
      </w:r>
      <w:r>
        <w:rPr>
          <w:w w:val="105"/>
        </w:rPr>
        <w:t>wide</w:t>
      </w:r>
      <w:r>
        <w:rPr>
          <w:spacing w:val="-6"/>
          <w:w w:val="105"/>
        </w:rPr>
        <w:t> </w:t>
      </w:r>
      <w:r>
        <w:rPr>
          <w:w w:val="105"/>
        </w:rPr>
        <w:t>enough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allow</w:t>
      </w:r>
      <w:r>
        <w:rPr>
          <w:spacing w:val="-55"/>
          <w:w w:val="105"/>
        </w:rPr>
        <w:t> </w:t>
      </w:r>
      <w:r>
        <w:rPr/>
        <w:t>adequate exposure, while a bicoronal incision was</w:t>
      </w:r>
      <w:r>
        <w:rPr>
          <w:spacing w:val="1"/>
        </w:rPr>
        <w:t> </w:t>
      </w:r>
      <w:r>
        <w:rPr>
          <w:w w:val="105"/>
        </w:rPr>
        <w:t>made in cases with bilateralextension. Bone flap</w:t>
      </w:r>
      <w:r>
        <w:rPr>
          <w:spacing w:val="1"/>
          <w:w w:val="105"/>
        </w:rPr>
        <w:t> </w:t>
      </w:r>
      <w:r>
        <w:rPr>
          <w:w w:val="105"/>
        </w:rPr>
        <w:t>was designed to allow adequate tumor exposure;</w:t>
      </w:r>
      <w:r>
        <w:rPr>
          <w:spacing w:val="-55"/>
          <w:w w:val="105"/>
        </w:rPr>
        <w:t> </w:t>
      </w:r>
      <w:r>
        <w:rPr>
          <w:w w:val="105"/>
        </w:rPr>
        <w:t>dural opening was performed to be beyondthe</w:t>
      </w:r>
      <w:r>
        <w:rPr>
          <w:spacing w:val="1"/>
          <w:w w:val="105"/>
        </w:rPr>
        <w:t> </w:t>
      </w:r>
      <w:r>
        <w:rPr>
          <w:w w:val="105"/>
        </w:rPr>
        <w:t>edges of the lesion and based on the Superior</w:t>
      </w:r>
      <w:r>
        <w:rPr>
          <w:spacing w:val="1"/>
          <w:w w:val="105"/>
        </w:rPr>
        <w:t> </w:t>
      </w:r>
      <w:r>
        <w:rPr>
          <w:w w:val="105"/>
        </w:rPr>
        <w:t>Sagital Sinus (SSS). After dural opening, careful</w:t>
      </w:r>
      <w:r>
        <w:rPr>
          <w:spacing w:val="-55"/>
          <w:w w:val="105"/>
        </w:rPr>
        <w:t> </w:t>
      </w:r>
      <w:r>
        <w:rPr>
          <w:w w:val="105"/>
        </w:rPr>
        <w:t>dissection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dura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theunderlying</w:t>
      </w:r>
      <w:r>
        <w:rPr>
          <w:spacing w:val="-6"/>
          <w:w w:val="105"/>
        </w:rPr>
        <w:t> </w:t>
      </w:r>
      <w:r>
        <w:rPr>
          <w:w w:val="105"/>
        </w:rPr>
        <w:t>cortex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56"/>
          <w:w w:val="105"/>
        </w:rPr>
        <w:t> </w:t>
      </w:r>
      <w:r>
        <w:rPr/>
        <w:t>done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special</w:t>
      </w:r>
      <w:r>
        <w:rPr>
          <w:spacing w:val="-7"/>
        </w:rPr>
        <w:t> </w:t>
      </w:r>
      <w:r>
        <w:rPr/>
        <w:t>attention</w:t>
      </w:r>
      <w:r>
        <w:rPr>
          <w:spacing w:val="-6"/>
        </w:rPr>
        <w:t> </w:t>
      </w:r>
      <w:r>
        <w:rPr/>
        <w:t>topreserve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draining</w:t>
      </w:r>
      <w:r>
        <w:rPr>
          <w:spacing w:val="-53"/>
        </w:rPr>
        <w:t> </w:t>
      </w:r>
      <w:r>
        <w:rPr/>
        <w:t>veins Fig. (2). Internal debulking of the lesion was</w:t>
      </w:r>
      <w:r>
        <w:rPr>
          <w:spacing w:val="1"/>
        </w:rPr>
        <w:t> </w:t>
      </w:r>
      <w:r>
        <w:rPr>
          <w:w w:val="95"/>
        </w:rPr>
        <w:t>started followed by dissection of the externalcapsule</w:t>
      </w:r>
      <w:r>
        <w:rPr>
          <w:spacing w:val="1"/>
          <w:w w:val="95"/>
        </w:rPr>
        <w:t> </w:t>
      </w:r>
      <w:r>
        <w:rPr>
          <w:w w:val="105"/>
        </w:rPr>
        <w:t>of the lesion from the surrounding brain tissue.</w:t>
      </w:r>
      <w:r>
        <w:rPr>
          <w:spacing w:val="1"/>
          <w:w w:val="105"/>
        </w:rPr>
        <w:t> </w:t>
      </w:r>
      <w:r>
        <w:rPr>
          <w:w w:val="105"/>
        </w:rPr>
        <w:t>Tumor</w:t>
      </w:r>
      <w:r>
        <w:rPr>
          <w:spacing w:val="-5"/>
          <w:w w:val="105"/>
        </w:rPr>
        <w:t> </w:t>
      </w:r>
      <w:r>
        <w:rPr>
          <w:w w:val="105"/>
        </w:rPr>
        <w:t>parts</w:t>
      </w:r>
      <w:r>
        <w:rPr>
          <w:spacing w:val="-5"/>
          <w:w w:val="105"/>
        </w:rPr>
        <w:t> </w:t>
      </w:r>
      <w:r>
        <w:rPr>
          <w:w w:val="105"/>
        </w:rPr>
        <w:t>attached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falx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SSS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last</w:t>
      </w:r>
      <w:r>
        <w:rPr>
          <w:spacing w:val="-55"/>
          <w:w w:val="105"/>
        </w:rPr>
        <w:t> </w:t>
      </w:r>
      <w:r>
        <w:rPr>
          <w:w w:val="105"/>
        </w:rPr>
        <w:t>portionto be removed, in cases where these parts</w:t>
      </w:r>
      <w:r>
        <w:rPr>
          <w:spacing w:val="-55"/>
          <w:w w:val="105"/>
        </w:rPr>
        <w:t> </w:t>
      </w:r>
      <w:r>
        <w:rPr>
          <w:w w:val="105"/>
        </w:rPr>
        <w:t>were adherent to the falx cerebri or SSS without</w:t>
      </w:r>
      <w:r>
        <w:rPr>
          <w:spacing w:val="1"/>
          <w:w w:val="105"/>
        </w:rPr>
        <w:t> </w:t>
      </w:r>
      <w:r>
        <w:rPr>
          <w:w w:val="105"/>
        </w:rPr>
        <w:t>invading itscavity coagulation with bipolar was</w:t>
      </w:r>
      <w:r>
        <w:rPr>
          <w:spacing w:val="1"/>
          <w:w w:val="105"/>
        </w:rPr>
        <w:t> </w:t>
      </w:r>
      <w:r>
        <w:rPr/>
        <w:t>done</w:t>
      </w:r>
      <w:r>
        <w:rPr>
          <w:spacing w:val="-7"/>
        </w:rPr>
        <w:t> </w:t>
      </w:r>
      <w:r>
        <w:rPr/>
        <w:t>Fig.</w:t>
      </w:r>
      <w:r>
        <w:rPr>
          <w:spacing w:val="-7"/>
        </w:rPr>
        <w:t> </w:t>
      </w:r>
      <w:r>
        <w:rPr/>
        <w:t>(1).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cases</w:t>
      </w:r>
      <w:r>
        <w:rPr>
          <w:spacing w:val="-7"/>
        </w:rPr>
        <w:t> </w:t>
      </w:r>
      <w:r>
        <w:rPr/>
        <w:t>withsinus</w:t>
      </w:r>
      <w:r>
        <w:rPr>
          <w:spacing w:val="-6"/>
        </w:rPr>
        <w:t> </w:t>
      </w:r>
      <w:r>
        <w:rPr/>
        <w:t>invasion,</w:t>
      </w:r>
      <w:r>
        <w:rPr>
          <w:spacing w:val="-7"/>
        </w:rPr>
        <w:t> </w:t>
      </w:r>
      <w:r>
        <w:rPr/>
        <w:t>resection</w:t>
      </w:r>
      <w:r>
        <w:rPr>
          <w:spacing w:val="-52"/>
        </w:rPr>
        <w:t> </w:t>
      </w:r>
      <w:r>
        <w:rPr>
          <w:w w:val="105"/>
        </w:rPr>
        <w:t>of the tumor within the cavityand sinus wall was</w:t>
      </w:r>
      <w:r>
        <w:rPr>
          <w:spacing w:val="-55"/>
          <w:w w:val="105"/>
        </w:rPr>
        <w:t> </w:t>
      </w:r>
      <w:r>
        <w:rPr>
          <w:w w:val="105"/>
        </w:rPr>
        <w:t>done;</w:t>
      </w:r>
      <w:r>
        <w:rPr>
          <w:spacing w:val="-12"/>
          <w:w w:val="105"/>
        </w:rPr>
        <w:t> </w:t>
      </w:r>
      <w:r>
        <w:rPr>
          <w:w w:val="105"/>
        </w:rPr>
        <w:t>cases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dural</w:t>
      </w:r>
      <w:r>
        <w:rPr>
          <w:spacing w:val="-12"/>
          <w:w w:val="105"/>
        </w:rPr>
        <w:t> </w:t>
      </w:r>
      <w:r>
        <w:rPr>
          <w:w w:val="105"/>
        </w:rPr>
        <w:t>invasion</w:t>
      </w:r>
      <w:r>
        <w:rPr>
          <w:spacing w:val="-12"/>
          <w:w w:val="105"/>
        </w:rPr>
        <w:t> </w:t>
      </w:r>
      <w:r>
        <w:rPr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subjected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56"/>
          <w:w w:val="105"/>
        </w:rPr>
        <w:t> </w:t>
      </w:r>
      <w:r>
        <w:rPr>
          <w:w w:val="105"/>
        </w:rPr>
        <w:t>duroplasty using fascia lata graft. Next day of</w:t>
      </w:r>
      <w:r>
        <w:rPr>
          <w:spacing w:val="1"/>
          <w:w w:val="105"/>
        </w:rPr>
        <w:t> </w:t>
      </w:r>
      <w:r>
        <w:rPr/>
        <w:t>surgery, radiological and neurological assessment-</w:t>
      </w:r>
      <w:r>
        <w:rPr>
          <w:spacing w:val="1"/>
        </w:rPr>
        <w:t> </w:t>
      </w:r>
      <w:r>
        <w:rPr/>
        <w:t>was done. CT brain with contrast was thestandard</w:t>
      </w:r>
      <w:r>
        <w:rPr>
          <w:spacing w:val="1"/>
        </w:rPr>
        <w:t> </w:t>
      </w:r>
      <w:r>
        <w:rPr/>
        <w:t>radiological study used to evaluate extent of resec-</w:t>
      </w:r>
      <w:r>
        <w:rPr>
          <w:spacing w:val="1"/>
        </w:rPr>
        <w:t> </w:t>
      </w:r>
      <w:r>
        <w:rPr/>
        <w:t>tionin early post-op. period. The Simpson Grading</w:t>
      </w:r>
      <w:r>
        <w:rPr>
          <w:spacing w:val="1"/>
        </w:rPr>
        <w:t> </w:t>
      </w:r>
      <w:r>
        <w:rPr/>
        <w:t>System was used to describe theextent of resection</w:t>
      </w:r>
    </w:p>
    <w:p>
      <w:pPr>
        <w:spacing w:line="232" w:lineRule="exact" w:before="0"/>
        <w:ind w:left="165" w:right="0" w:firstLine="0"/>
        <w:jc w:val="both"/>
        <w:rPr>
          <w:sz w:val="22"/>
        </w:rPr>
      </w:pPr>
      <w:r>
        <w:rPr>
          <w:b/>
          <w:position w:val="1"/>
          <w:sz w:val="18"/>
        </w:rPr>
        <w:t>[5]</w:t>
      </w:r>
      <w:r>
        <w:rPr>
          <w:b/>
          <w:spacing w:val="11"/>
          <w:position w:val="1"/>
          <w:sz w:val="18"/>
        </w:rPr>
        <w:t> </w:t>
      </w:r>
      <w:r>
        <w:rPr>
          <w:sz w:val="22"/>
        </w:rPr>
        <w:t>(Table</w:t>
      </w:r>
      <w:r>
        <w:rPr>
          <w:spacing w:val="-1"/>
          <w:sz w:val="22"/>
        </w:rPr>
        <w:t> </w:t>
      </w:r>
      <w:r>
        <w:rPr>
          <w:sz w:val="22"/>
        </w:rPr>
        <w:t>2).</w:t>
      </w:r>
    </w:p>
    <w:p>
      <w:pPr>
        <w:pStyle w:val="BodyText"/>
        <w:spacing w:line="228" w:lineRule="auto" w:before="165"/>
        <w:ind w:left="145" w:right="53" w:firstLine="307"/>
        <w:jc w:val="both"/>
      </w:pPr>
      <w:r>
        <w:rPr>
          <w:i/>
        </w:rPr>
        <w:t>Definition of outcome:</w:t>
      </w:r>
      <w:r>
        <w:rPr>
          <w:i/>
          <w:spacing w:val="1"/>
        </w:rPr>
        <w:t> </w:t>
      </w:r>
      <w:r>
        <w:rPr/>
        <w:t>The occurrence of dis-</w:t>
      </w:r>
      <w:r>
        <w:rPr>
          <w:spacing w:val="1"/>
        </w:rPr>
        <w:t> </w:t>
      </w:r>
      <w:r>
        <w:rPr/>
        <w:t>turbed conscious level or detiorated motor function</w:t>
      </w:r>
      <w:r>
        <w:rPr>
          <w:spacing w:val="-52"/>
        </w:rPr>
        <w:t> </w:t>
      </w:r>
      <w:r>
        <w:rPr/>
        <w:t>compared to the pre-operative status in the first</w:t>
      </w:r>
      <w:r>
        <w:rPr>
          <w:spacing w:val="1"/>
        </w:rPr>
        <w:t> </w:t>
      </w:r>
      <w:r>
        <w:rPr/>
        <w:t>post-operative weak makes the early outcome bad,</w:t>
      </w:r>
      <w:r>
        <w:rPr>
          <w:spacing w:val="1"/>
        </w:rPr>
        <w:t> </w:t>
      </w:r>
      <w:r>
        <w:rPr/>
        <w:t>otherwise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outcome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considered</w:t>
      </w:r>
      <w:r>
        <w:rPr>
          <w:spacing w:val="8"/>
        </w:rPr>
        <w:t> </w:t>
      </w:r>
      <w:r>
        <w:rPr/>
        <w:t>good.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975347</wp:posOffset>
            </wp:positionH>
            <wp:positionV relativeFrom="paragraph">
              <wp:posOffset>205690</wp:posOffset>
            </wp:positionV>
            <wp:extent cx="2438118" cy="220065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118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6"/>
        <w:ind w:left="831" w:right="44" w:hanging="682"/>
        <w:jc w:val="left"/>
        <w:rPr>
          <w:sz w:val="18"/>
        </w:rPr>
      </w:pPr>
      <w:r>
        <w:rPr>
          <w:sz w:val="18"/>
        </w:rPr>
        <w:t>Fig.</w:t>
      </w:r>
      <w:r>
        <w:rPr>
          <w:spacing w:val="18"/>
          <w:sz w:val="18"/>
        </w:rPr>
        <w:t> </w:t>
      </w:r>
      <w:r>
        <w:rPr>
          <w:sz w:val="18"/>
        </w:rPr>
        <w:t>(1):</w:t>
      </w:r>
      <w:r>
        <w:rPr>
          <w:spacing w:val="18"/>
          <w:sz w:val="18"/>
        </w:rPr>
        <w:t> </w:t>
      </w:r>
      <w:r>
        <w:rPr>
          <w:sz w:val="18"/>
        </w:rPr>
        <w:t>DSA</w:t>
      </w:r>
      <w:r>
        <w:rPr>
          <w:spacing w:val="18"/>
          <w:sz w:val="18"/>
        </w:rPr>
        <w:t> </w:t>
      </w:r>
      <w:r>
        <w:rPr>
          <w:sz w:val="18"/>
        </w:rPr>
        <w:t>of</w:t>
      </w:r>
      <w:r>
        <w:rPr>
          <w:spacing w:val="18"/>
          <w:sz w:val="18"/>
        </w:rPr>
        <w:t> </w:t>
      </w:r>
      <w:r>
        <w:rPr>
          <w:sz w:val="18"/>
        </w:rPr>
        <w:t>a</w:t>
      </w:r>
      <w:r>
        <w:rPr>
          <w:spacing w:val="18"/>
          <w:sz w:val="18"/>
        </w:rPr>
        <w:t> </w:t>
      </w:r>
      <w:r>
        <w:rPr>
          <w:sz w:val="18"/>
        </w:rPr>
        <w:t>patient</w:t>
      </w:r>
      <w:r>
        <w:rPr>
          <w:spacing w:val="18"/>
          <w:sz w:val="18"/>
        </w:rPr>
        <w:t> </w:t>
      </w:r>
      <w:r>
        <w:rPr>
          <w:sz w:val="18"/>
        </w:rPr>
        <w:t>with</w:t>
      </w:r>
      <w:r>
        <w:rPr>
          <w:spacing w:val="18"/>
          <w:sz w:val="18"/>
        </w:rPr>
        <w:t> </w:t>
      </w:r>
      <w:r>
        <w:rPr>
          <w:sz w:val="18"/>
        </w:rPr>
        <w:t>parasagittal</w:t>
      </w:r>
      <w:r>
        <w:rPr>
          <w:spacing w:val="18"/>
          <w:sz w:val="18"/>
        </w:rPr>
        <w:t> </w:t>
      </w:r>
      <w:r>
        <w:rPr>
          <w:sz w:val="18"/>
        </w:rPr>
        <w:t>meningioma</w:t>
      </w:r>
      <w:r>
        <w:rPr>
          <w:spacing w:val="18"/>
          <w:sz w:val="18"/>
        </w:rPr>
        <w:t> </w:t>
      </w:r>
      <w:r>
        <w:rPr>
          <w:sz w:val="18"/>
        </w:rPr>
        <w:t>and</w:t>
      </w:r>
      <w:r>
        <w:rPr>
          <w:spacing w:val="-42"/>
          <w:sz w:val="18"/>
        </w:rPr>
        <w:t> </w:t>
      </w:r>
      <w:r>
        <w:rPr>
          <w:sz w:val="18"/>
        </w:rPr>
        <w:t>oedema</w:t>
      </w:r>
      <w:r>
        <w:rPr>
          <w:spacing w:val="-2"/>
          <w:sz w:val="18"/>
        </w:rPr>
        <w:t> </w:t>
      </w:r>
      <w:r>
        <w:rPr>
          <w:sz w:val="18"/>
        </w:rPr>
        <w:t>shows</w:t>
      </w:r>
      <w:r>
        <w:rPr>
          <w:spacing w:val="-1"/>
          <w:sz w:val="18"/>
        </w:rPr>
        <w:t> </w:t>
      </w:r>
      <w:r>
        <w:rPr>
          <w:sz w:val="18"/>
        </w:rPr>
        <w:t>compression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SSS</w:t>
      </w:r>
      <w:r>
        <w:rPr>
          <w:spacing w:val="-1"/>
          <w:sz w:val="18"/>
        </w:rPr>
        <w:t> </w:t>
      </w:r>
      <w:r>
        <w:rPr>
          <w:sz w:val="18"/>
        </w:rPr>
        <w:t>by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tumor.</w:t>
      </w:r>
    </w:p>
    <w:p>
      <w:pPr>
        <w:pStyle w:val="BodyText"/>
        <w:spacing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1039"/>
        <w:rPr>
          <w:sz w:val="20"/>
        </w:rPr>
      </w:pPr>
      <w:r>
        <w:rPr>
          <w:sz w:val="20"/>
        </w:rPr>
        <w:drawing>
          <wp:inline distT="0" distB="0" distL="0" distR="0">
            <wp:extent cx="1755239" cy="219151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39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7"/>
        <w:ind w:left="826" w:right="177" w:hanging="676"/>
        <w:jc w:val="left"/>
        <w:rPr>
          <w:sz w:val="18"/>
        </w:rPr>
      </w:pPr>
      <w:r>
        <w:rPr>
          <w:sz w:val="18"/>
        </w:rPr>
        <w:t>Fig.</w:t>
      </w:r>
      <w:r>
        <w:rPr>
          <w:spacing w:val="8"/>
          <w:sz w:val="18"/>
        </w:rPr>
        <w:t> </w:t>
      </w:r>
      <w:r>
        <w:rPr>
          <w:sz w:val="18"/>
        </w:rPr>
        <w:t>(2):</w:t>
      </w:r>
      <w:r>
        <w:rPr>
          <w:spacing w:val="9"/>
          <w:sz w:val="18"/>
        </w:rPr>
        <w:t> </w:t>
      </w:r>
      <w:r>
        <w:rPr>
          <w:sz w:val="18"/>
        </w:rPr>
        <w:t>Craniotomy</w:t>
      </w:r>
      <w:r>
        <w:rPr>
          <w:spacing w:val="8"/>
          <w:sz w:val="18"/>
        </w:rPr>
        <w:t> </w:t>
      </w:r>
      <w:r>
        <w:rPr>
          <w:sz w:val="18"/>
        </w:rPr>
        <w:t>and</w:t>
      </w:r>
      <w:r>
        <w:rPr>
          <w:spacing w:val="9"/>
          <w:sz w:val="18"/>
        </w:rPr>
        <w:t> </w:t>
      </w:r>
      <w:r>
        <w:rPr>
          <w:sz w:val="18"/>
        </w:rPr>
        <w:t>dural</w:t>
      </w:r>
      <w:r>
        <w:rPr>
          <w:spacing w:val="9"/>
          <w:sz w:val="18"/>
        </w:rPr>
        <w:t> </w:t>
      </w:r>
      <w:r>
        <w:rPr>
          <w:sz w:val="18"/>
        </w:rPr>
        <w:t>opening</w:t>
      </w:r>
      <w:r>
        <w:rPr>
          <w:spacing w:val="8"/>
          <w:sz w:val="18"/>
        </w:rPr>
        <w:t> </w:t>
      </w:r>
      <w:r>
        <w:rPr>
          <w:sz w:val="18"/>
        </w:rPr>
        <w:t>to</w:t>
      </w:r>
      <w:r>
        <w:rPr>
          <w:spacing w:val="9"/>
          <w:sz w:val="18"/>
        </w:rPr>
        <w:t> </w:t>
      </w:r>
      <w:r>
        <w:rPr>
          <w:sz w:val="18"/>
        </w:rPr>
        <w:t>expose</w:t>
      </w:r>
      <w:r>
        <w:rPr>
          <w:spacing w:val="8"/>
          <w:sz w:val="18"/>
        </w:rPr>
        <w:t> </w:t>
      </w:r>
      <w:r>
        <w:rPr>
          <w:sz w:val="18"/>
        </w:rPr>
        <w:t>an</w:t>
      </w:r>
      <w:r>
        <w:rPr>
          <w:spacing w:val="9"/>
          <w:sz w:val="18"/>
        </w:rPr>
        <w:t> </w:t>
      </w:r>
      <w:r>
        <w:rPr>
          <w:sz w:val="18"/>
        </w:rPr>
        <w:t>anterior</w:t>
      </w:r>
      <w:r>
        <w:rPr>
          <w:spacing w:val="-42"/>
          <w:sz w:val="18"/>
        </w:rPr>
        <w:t> </w:t>
      </w:r>
      <w:r>
        <w:rPr>
          <w:sz w:val="18"/>
        </w:rPr>
        <w:t>parasagittal</w:t>
      </w:r>
      <w:r>
        <w:rPr>
          <w:spacing w:val="2"/>
          <w:sz w:val="18"/>
        </w:rPr>
        <w:t> </w:t>
      </w:r>
      <w:r>
        <w:rPr>
          <w:sz w:val="18"/>
        </w:rPr>
        <w:t>meningioma.</w:t>
      </w:r>
    </w:p>
    <w:p>
      <w:pPr>
        <w:pStyle w:val="BodyText"/>
        <w:spacing w:before="2"/>
        <w:rPr>
          <w:sz w:val="19"/>
        </w:rPr>
      </w:pPr>
    </w:p>
    <w:p>
      <w:pPr>
        <w:pStyle w:val="Heading1"/>
        <w:ind w:left="2033" w:right="2020"/>
      </w:pPr>
      <w:r>
        <w:rPr>
          <w:w w:val="105"/>
        </w:rPr>
        <w:t>Results</w:t>
      </w:r>
    </w:p>
    <w:p>
      <w:pPr>
        <w:pStyle w:val="BodyText"/>
        <w:spacing w:line="228" w:lineRule="auto" w:before="165"/>
        <w:ind w:left="145" w:right="158" w:firstLine="321"/>
        <w:jc w:val="both"/>
      </w:pPr>
      <w:r>
        <w:rPr/>
        <w:t>The</w:t>
      </w:r>
      <w:r>
        <w:rPr>
          <w:spacing w:val="-10"/>
        </w:rPr>
        <w:t> </w:t>
      </w:r>
      <w:r>
        <w:rPr/>
        <w:t>duration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presenting</w:t>
      </w:r>
      <w:r>
        <w:rPr>
          <w:spacing w:val="-9"/>
        </w:rPr>
        <w:t> </w:t>
      </w:r>
      <w:r>
        <w:rPr/>
        <w:t>symptoms</w:t>
      </w:r>
      <w:r>
        <w:rPr>
          <w:spacing w:val="-9"/>
        </w:rPr>
        <w:t> </w:t>
      </w:r>
      <w:r>
        <w:rPr/>
        <w:t>varied</w:t>
      </w:r>
      <w:r>
        <w:rPr>
          <w:spacing w:val="-53"/>
        </w:rPr>
        <w:t> </w:t>
      </w:r>
      <w:r>
        <w:rPr>
          <w:w w:val="105"/>
        </w:rPr>
        <w:t>between 2 and 24 months; presenting symptoms</w:t>
      </w:r>
      <w:r>
        <w:rPr>
          <w:spacing w:val="-55"/>
          <w:w w:val="105"/>
        </w:rPr>
        <w:t> </w:t>
      </w:r>
      <w:r>
        <w:rPr>
          <w:w w:val="105"/>
        </w:rPr>
        <w:t>were</w:t>
      </w:r>
      <w:r>
        <w:rPr>
          <w:spacing w:val="-15"/>
          <w:w w:val="105"/>
        </w:rPr>
        <w:t> </w:t>
      </w:r>
      <w:r>
        <w:rPr>
          <w:w w:val="105"/>
        </w:rPr>
        <w:t>seizures</w:t>
      </w:r>
      <w:r>
        <w:rPr>
          <w:spacing w:val="-14"/>
          <w:w w:val="105"/>
        </w:rPr>
        <w:t> </w:t>
      </w:r>
      <w:r>
        <w:rPr>
          <w:w w:val="105"/>
        </w:rPr>
        <w:t>69.2%</w:t>
      </w:r>
      <w:r>
        <w:rPr>
          <w:spacing w:val="-15"/>
          <w:w w:val="105"/>
        </w:rPr>
        <w:t> </w:t>
      </w:r>
      <w:r>
        <w:rPr>
          <w:w w:val="105"/>
        </w:rPr>
        <w:t>(18</w:t>
      </w:r>
      <w:r>
        <w:rPr>
          <w:spacing w:val="-14"/>
          <w:w w:val="105"/>
        </w:rPr>
        <w:t> </w:t>
      </w:r>
      <w:r>
        <w:rPr>
          <w:w w:val="105"/>
        </w:rPr>
        <w:t>patients),</w:t>
      </w:r>
      <w:r>
        <w:rPr>
          <w:spacing w:val="-14"/>
          <w:w w:val="105"/>
        </w:rPr>
        <w:t> </w:t>
      </w:r>
      <w:r>
        <w:rPr>
          <w:w w:val="105"/>
        </w:rPr>
        <w:t>headache</w:t>
      </w:r>
      <w:r>
        <w:rPr>
          <w:spacing w:val="-15"/>
          <w:w w:val="105"/>
        </w:rPr>
        <w:t> </w:t>
      </w:r>
      <w:r>
        <w:rPr>
          <w:w w:val="105"/>
        </w:rPr>
        <w:t>50%</w:t>
      </w:r>
    </w:p>
    <w:p>
      <w:pPr>
        <w:pStyle w:val="BodyText"/>
        <w:spacing w:line="232" w:lineRule="auto"/>
        <w:ind w:left="155" w:right="184"/>
        <w:jc w:val="both"/>
      </w:pPr>
      <w:r>
        <w:rPr>
          <w:w w:val="105"/>
        </w:rPr>
        <w:t>(13 patients), motor weakness 38.4% (10 cases),</w:t>
      </w:r>
      <w:r>
        <w:rPr>
          <w:spacing w:val="-56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disturbed</w:t>
      </w:r>
      <w:r>
        <w:rPr>
          <w:spacing w:val="-9"/>
          <w:w w:val="105"/>
        </w:rPr>
        <w:t> </w:t>
      </w:r>
      <w:r>
        <w:rPr>
          <w:w w:val="105"/>
        </w:rPr>
        <w:t>conscious</w:t>
      </w:r>
      <w:r>
        <w:rPr>
          <w:spacing w:val="-9"/>
          <w:w w:val="105"/>
        </w:rPr>
        <w:t> </w:t>
      </w:r>
      <w:r>
        <w:rPr>
          <w:w w:val="105"/>
        </w:rPr>
        <w:t>level</w:t>
      </w:r>
      <w:r>
        <w:rPr>
          <w:spacing w:val="-9"/>
          <w:w w:val="105"/>
        </w:rPr>
        <w:t> </w:t>
      </w:r>
      <w:r>
        <w:rPr>
          <w:w w:val="105"/>
        </w:rPr>
        <w:t>11.5%</w:t>
      </w:r>
      <w:r>
        <w:rPr>
          <w:spacing w:val="-9"/>
          <w:w w:val="105"/>
        </w:rPr>
        <w:t> </w:t>
      </w:r>
      <w:r>
        <w:rPr>
          <w:w w:val="105"/>
        </w:rPr>
        <w:t>(3</w:t>
      </w:r>
      <w:r>
        <w:rPr>
          <w:spacing w:val="-9"/>
          <w:w w:val="105"/>
        </w:rPr>
        <w:t> </w:t>
      </w:r>
      <w:r>
        <w:rPr>
          <w:w w:val="105"/>
        </w:rPr>
        <w:t>cases).</w:t>
      </w:r>
    </w:p>
    <w:p>
      <w:pPr>
        <w:pStyle w:val="BodyText"/>
        <w:spacing w:line="228" w:lineRule="auto" w:before="162"/>
        <w:ind w:left="145" w:right="136" w:firstLine="321"/>
        <w:jc w:val="both"/>
      </w:pPr>
      <w:r>
        <w:rPr/>
        <w:t>In eleven patients the tumor was anterior to the</w:t>
      </w:r>
      <w:r>
        <w:rPr>
          <w:spacing w:val="1"/>
        </w:rPr>
        <w:t> </w:t>
      </w:r>
      <w:r>
        <w:rPr/>
        <w:t>coronal suture (A), in eight patients the tumor was</w:t>
      </w:r>
      <w:r>
        <w:rPr>
          <w:spacing w:val="1"/>
        </w:rPr>
        <w:t> </w:t>
      </w:r>
      <w:r>
        <w:rPr/>
        <w:t>posterior to the lambdoid suture (P) while in seven</w:t>
      </w:r>
      <w:r>
        <w:rPr>
          <w:spacing w:val="1"/>
        </w:rPr>
        <w:t> </w:t>
      </w:r>
      <w:r>
        <w:rPr/>
        <w:t>patients it was between the coronal and lambdoid</w:t>
      </w:r>
      <w:r>
        <w:rPr>
          <w:spacing w:val="1"/>
        </w:rPr>
        <w:t> </w:t>
      </w:r>
      <w:r>
        <w:rPr/>
        <w:t>sutures</w:t>
      </w:r>
      <w:r>
        <w:rPr>
          <w:spacing w:val="39"/>
        </w:rPr>
        <w:t> </w:t>
      </w:r>
      <w:r>
        <w:rPr/>
        <w:t>(M).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tumor</w:t>
      </w:r>
      <w:r>
        <w:rPr>
          <w:spacing w:val="39"/>
        </w:rPr>
        <w:t> </w:t>
      </w:r>
      <w:r>
        <w:rPr/>
        <w:t>was</w:t>
      </w:r>
      <w:r>
        <w:rPr>
          <w:spacing w:val="40"/>
        </w:rPr>
        <w:t> </w:t>
      </w:r>
      <w:r>
        <w:rPr/>
        <w:t>unilateral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all</w:t>
      </w:r>
      <w:r>
        <w:rPr>
          <w:spacing w:val="39"/>
        </w:rPr>
        <w:t> </w:t>
      </w:r>
      <w:r>
        <w:rPr/>
        <w:t>but</w:t>
      </w:r>
      <w:r>
        <w:rPr>
          <w:spacing w:val="-52"/>
        </w:rPr>
        <w:t> </w:t>
      </w:r>
      <w:r>
        <w:rPr/>
        <w:t>two patients. Multiple meningiomas was not found</w:t>
      </w:r>
      <w:r>
        <w:rPr>
          <w:spacing w:val="-52"/>
        </w:rPr>
        <w:t> </w:t>
      </w:r>
      <w:r>
        <w:rPr/>
        <w:t>in</w:t>
      </w:r>
      <w:r>
        <w:rPr>
          <w:spacing w:val="2"/>
        </w:rPr>
        <w:t> </w:t>
      </w:r>
      <w:r>
        <w:rPr/>
        <w:t>any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our</w:t>
      </w:r>
      <w:r>
        <w:rPr>
          <w:spacing w:val="2"/>
        </w:rPr>
        <w:t> </w:t>
      </w:r>
      <w:r>
        <w:rPr/>
        <w:t>patients.</w:t>
      </w:r>
    </w:p>
    <w:p>
      <w:pPr>
        <w:pStyle w:val="BodyText"/>
        <w:spacing w:line="228" w:lineRule="auto" w:before="170"/>
        <w:ind w:left="150" w:right="148" w:firstLine="316"/>
        <w:jc w:val="both"/>
      </w:pPr>
      <w:r>
        <w:rPr>
          <w:w w:val="105"/>
        </w:rPr>
        <w:t>Twelve cases had an edema zone with a high</w:t>
      </w:r>
      <w:r>
        <w:rPr>
          <w:spacing w:val="-55"/>
          <w:w w:val="105"/>
        </w:rPr>
        <w:t> </w:t>
      </w:r>
      <w:r>
        <w:rPr>
          <w:w w:val="105"/>
        </w:rPr>
        <w:t>T2 signal around the tumor, among them, there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six</w:t>
      </w:r>
      <w:r>
        <w:rPr>
          <w:spacing w:val="-5"/>
          <w:w w:val="105"/>
        </w:rPr>
        <w:t> </w:t>
      </w:r>
      <w:r>
        <w:rPr>
          <w:w w:val="105"/>
        </w:rPr>
        <w:t>cases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widespread</w:t>
      </w:r>
      <w:r>
        <w:rPr>
          <w:spacing w:val="-4"/>
          <w:w w:val="105"/>
        </w:rPr>
        <w:t> </w:t>
      </w:r>
      <w:r>
        <w:rPr>
          <w:w w:val="105"/>
        </w:rPr>
        <w:t>edema.</w:t>
      </w:r>
    </w:p>
    <w:p>
      <w:pPr>
        <w:pStyle w:val="BodyText"/>
        <w:spacing w:line="228" w:lineRule="auto" w:before="167"/>
        <w:ind w:left="145" w:right="155" w:firstLine="317"/>
        <w:jc w:val="both"/>
      </w:pPr>
      <w:r>
        <w:rPr>
          <w:w w:val="105"/>
        </w:rPr>
        <w:t>According to Simpson's classification (Table</w:t>
      </w:r>
      <w:r>
        <w:rPr>
          <w:spacing w:val="-55"/>
          <w:w w:val="105"/>
        </w:rPr>
        <w:t> </w:t>
      </w:r>
      <w:r>
        <w:rPr/>
        <w:t>3), Grade I resection was obtained in five patients</w:t>
      </w:r>
      <w:r>
        <w:rPr>
          <w:spacing w:val="1"/>
        </w:rPr>
        <w:t> </w:t>
      </w:r>
      <w:r>
        <w:rPr>
          <w:w w:val="105"/>
        </w:rPr>
        <w:t>while</w:t>
      </w:r>
      <w:r>
        <w:rPr>
          <w:spacing w:val="-7"/>
          <w:w w:val="105"/>
        </w:rPr>
        <w:t> </w:t>
      </w:r>
      <w:r>
        <w:rPr>
          <w:w w:val="105"/>
        </w:rPr>
        <w:t>Grade</w:t>
      </w:r>
      <w:r>
        <w:rPr>
          <w:spacing w:val="-7"/>
          <w:w w:val="105"/>
        </w:rPr>
        <w:t> </w:t>
      </w:r>
      <w:r>
        <w:rPr>
          <w:w w:val="105"/>
        </w:rPr>
        <w:t>II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obtained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21</w:t>
      </w:r>
      <w:r>
        <w:rPr>
          <w:spacing w:val="-7"/>
          <w:w w:val="105"/>
        </w:rPr>
        <w:t> </w:t>
      </w:r>
      <w:r>
        <w:rPr>
          <w:w w:val="105"/>
        </w:rPr>
        <w:t>patients.</w:t>
      </w:r>
      <w:r>
        <w:rPr>
          <w:spacing w:val="-6"/>
          <w:w w:val="105"/>
        </w:rPr>
        <w:t> </w:t>
      </w:r>
      <w:r>
        <w:rPr>
          <w:w w:val="105"/>
        </w:rPr>
        <w:t>Intra-</w:t>
      </w:r>
      <w:r>
        <w:rPr>
          <w:spacing w:val="-56"/>
          <w:w w:val="105"/>
        </w:rPr>
        <w:t> </w:t>
      </w:r>
      <w:r>
        <w:rPr/>
        <w:t>operative sinus invasion was present in 4 patients;</w:t>
      </w:r>
      <w:r>
        <w:rPr>
          <w:spacing w:val="1"/>
        </w:rPr>
        <w:t> </w:t>
      </w:r>
      <w:r>
        <w:rPr/>
        <w:t>in these 4 cases, the tumors within the sinus cavity</w:t>
      </w:r>
      <w:r>
        <w:rPr>
          <w:spacing w:val="1"/>
        </w:rPr>
        <w:t> </w:t>
      </w:r>
      <w:r>
        <w:rPr/>
        <w:t>and the invaded sinus wall were excised and defect</w:t>
      </w:r>
      <w:r>
        <w:rPr>
          <w:spacing w:val="-52"/>
        </w:rPr>
        <w:t> </w:t>
      </w:r>
      <w:r>
        <w:rPr>
          <w:w w:val="105"/>
        </w:rPr>
        <w:t>in sinus was closed. In 3 cases, we used direct</w:t>
      </w:r>
      <w:r>
        <w:rPr>
          <w:spacing w:val="1"/>
          <w:w w:val="105"/>
        </w:rPr>
        <w:t> </w:t>
      </w:r>
      <w:r>
        <w:rPr/>
        <w:t>sutures to close the gap, and gel foam was applied,</w:t>
      </w:r>
      <w:r>
        <w:rPr>
          <w:spacing w:val="-52"/>
        </w:rPr>
        <w:t> </w:t>
      </w:r>
      <w:r>
        <w:rPr>
          <w:w w:val="105"/>
        </w:rPr>
        <w:t>while in the fourth case, an artificial dural graft</w:t>
      </w:r>
      <w:r>
        <w:rPr>
          <w:spacing w:val="1"/>
          <w:w w:val="105"/>
        </w:rPr>
        <w:t> </w:t>
      </w:r>
      <w:r>
        <w:rPr>
          <w:w w:val="105"/>
        </w:rPr>
        <w:t>was used to close the sinus defect. Histological</w:t>
      </w:r>
      <w:r>
        <w:rPr>
          <w:spacing w:val="1"/>
          <w:w w:val="105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tumors</w:t>
      </w:r>
      <w:r>
        <w:rPr>
          <w:spacing w:val="-6"/>
        </w:rPr>
        <w:t> </w:t>
      </w:r>
      <w:r>
        <w:rPr/>
        <w:t>were</w:t>
      </w:r>
      <w:r>
        <w:rPr>
          <w:spacing w:val="-5"/>
        </w:rPr>
        <w:t> </w:t>
      </w:r>
      <w:r>
        <w:rPr/>
        <w:t>transitional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10</w:t>
      </w:r>
      <w:r>
        <w:rPr>
          <w:spacing w:val="-5"/>
        </w:rPr>
        <w:t> </w:t>
      </w:r>
      <w:r>
        <w:rPr/>
        <w:t>patients,</w:t>
      </w:r>
      <w:r>
        <w:rPr>
          <w:spacing w:val="-53"/>
        </w:rPr>
        <w:t> </w:t>
      </w:r>
      <w:r>
        <w:rPr>
          <w:w w:val="105"/>
        </w:rPr>
        <w:t>fibroblastic in 9 patients, meningiothelial in 5</w:t>
      </w:r>
      <w:r>
        <w:rPr>
          <w:spacing w:val="1"/>
          <w:w w:val="105"/>
        </w:rPr>
        <w:t> </w:t>
      </w:r>
      <w:r>
        <w:rPr>
          <w:w w:val="105"/>
        </w:rPr>
        <w:t>patients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psamomatous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2</w:t>
      </w:r>
      <w:r>
        <w:rPr>
          <w:spacing w:val="-13"/>
          <w:w w:val="105"/>
        </w:rPr>
        <w:t> </w:t>
      </w:r>
      <w:r>
        <w:rPr>
          <w:w w:val="105"/>
        </w:rPr>
        <w:t>patients</w:t>
      </w:r>
      <w:r>
        <w:rPr>
          <w:spacing w:val="-12"/>
          <w:w w:val="105"/>
        </w:rPr>
        <w:t> </w:t>
      </w:r>
      <w:r>
        <w:rPr>
          <w:w w:val="105"/>
        </w:rPr>
        <w:t>(Table</w:t>
      </w:r>
      <w:r>
        <w:rPr>
          <w:spacing w:val="-13"/>
          <w:w w:val="105"/>
        </w:rPr>
        <w:t> </w:t>
      </w:r>
      <w:r>
        <w:rPr>
          <w:w w:val="105"/>
        </w:rPr>
        <w:t>3).</w:t>
      </w:r>
    </w:p>
    <w:p>
      <w:pPr>
        <w:spacing w:before="163"/>
        <w:ind w:left="145" w:right="0" w:firstLine="0"/>
        <w:jc w:val="both"/>
        <w:rPr>
          <w:i/>
          <w:sz w:val="22"/>
        </w:rPr>
      </w:pPr>
      <w:r>
        <w:rPr>
          <w:i/>
          <w:w w:val="105"/>
          <w:sz w:val="22"/>
        </w:rPr>
        <w:t>Early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post-operative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outcome:</w:t>
      </w:r>
    </w:p>
    <w:p>
      <w:pPr>
        <w:pStyle w:val="BodyText"/>
        <w:spacing w:line="228" w:lineRule="auto" w:before="55"/>
        <w:ind w:left="155" w:right="157" w:firstLine="321"/>
        <w:jc w:val="both"/>
      </w:pPr>
      <w:r>
        <w:rPr>
          <w:i/>
          <w:w w:val="105"/>
        </w:rPr>
        <w:t>Clinical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outcome:</w:t>
      </w:r>
      <w:r>
        <w:rPr>
          <w:i/>
          <w:spacing w:val="1"/>
          <w:w w:val="105"/>
        </w:rPr>
        <w:t> </w:t>
      </w:r>
      <w:r>
        <w:rPr>
          <w:w w:val="105"/>
        </w:rPr>
        <w:t>Nine</w:t>
      </w:r>
      <w:r>
        <w:rPr>
          <w:spacing w:val="1"/>
          <w:w w:val="105"/>
        </w:rPr>
        <w:t> </w:t>
      </w:r>
      <w:r>
        <w:rPr>
          <w:w w:val="105"/>
        </w:rPr>
        <w:t>patients</w:t>
      </w:r>
      <w:r>
        <w:rPr>
          <w:spacing w:val="1"/>
          <w:w w:val="105"/>
        </w:rPr>
        <w:t> </w:t>
      </w:r>
      <w:r>
        <w:rPr>
          <w:w w:val="105"/>
        </w:rPr>
        <w:t>(34.6%)</w:t>
      </w:r>
      <w:r>
        <w:rPr>
          <w:spacing w:val="1"/>
          <w:w w:val="105"/>
        </w:rPr>
        <w:t> </w:t>
      </w:r>
      <w:r>
        <w:rPr/>
        <w:t>showed</w:t>
      </w:r>
      <w:r>
        <w:rPr>
          <w:spacing w:val="-8"/>
        </w:rPr>
        <w:t> </w:t>
      </w:r>
      <w:r>
        <w:rPr/>
        <w:t>deteriorated</w:t>
      </w:r>
      <w:r>
        <w:rPr>
          <w:spacing w:val="-8"/>
        </w:rPr>
        <w:t> </w:t>
      </w:r>
      <w:r>
        <w:rPr/>
        <w:t>motor</w:t>
      </w:r>
      <w:r>
        <w:rPr>
          <w:spacing w:val="-7"/>
        </w:rPr>
        <w:t> </w:t>
      </w:r>
      <w:r>
        <w:rPr/>
        <w:t>function.</w:t>
      </w:r>
      <w:r>
        <w:rPr>
          <w:spacing w:val="-8"/>
        </w:rPr>
        <w:t> </w:t>
      </w:r>
      <w:r>
        <w:rPr/>
        <w:t>Seven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them</w:t>
      </w:r>
      <w:r>
        <w:rPr>
          <w:spacing w:val="-52"/>
        </w:rPr>
        <w:t> </w:t>
      </w:r>
      <w:r>
        <w:rPr/>
        <w:t>(26.9%)</w:t>
      </w:r>
      <w:r>
        <w:rPr>
          <w:spacing w:val="8"/>
        </w:rPr>
        <w:t> </w:t>
      </w:r>
      <w:r>
        <w:rPr/>
        <w:t>also</w:t>
      </w:r>
      <w:r>
        <w:rPr>
          <w:spacing w:val="8"/>
        </w:rPr>
        <w:t> </w:t>
      </w:r>
      <w:r>
        <w:rPr/>
        <w:t>showed</w:t>
      </w:r>
      <w:r>
        <w:rPr>
          <w:spacing w:val="8"/>
        </w:rPr>
        <w:t> </w:t>
      </w:r>
      <w:r>
        <w:rPr/>
        <w:t>deteriorated</w:t>
      </w:r>
      <w:r>
        <w:rPr>
          <w:spacing w:val="9"/>
        </w:rPr>
        <w:t> </w:t>
      </w:r>
      <w:r>
        <w:rPr/>
        <w:t>conscious</w:t>
      </w:r>
      <w:r>
        <w:rPr>
          <w:spacing w:val="8"/>
        </w:rPr>
        <w:t> </w:t>
      </w:r>
      <w:r>
        <w:rPr/>
        <w:t>level.</w:t>
      </w:r>
    </w:p>
    <w:p>
      <w:pPr>
        <w:spacing w:line="228" w:lineRule="auto" w:before="167"/>
        <w:ind w:left="155" w:right="154" w:firstLine="298"/>
        <w:jc w:val="both"/>
        <w:rPr>
          <w:sz w:val="22"/>
        </w:rPr>
      </w:pPr>
      <w:r>
        <w:rPr>
          <w:i/>
          <w:sz w:val="22"/>
        </w:rPr>
        <w:t>Radiological outcome: </w:t>
      </w:r>
      <w:r>
        <w:rPr>
          <w:sz w:val="22"/>
        </w:rPr>
        <w:t>Post-operative radiolog-</w:t>
      </w:r>
      <w:r>
        <w:rPr>
          <w:spacing w:val="-52"/>
          <w:sz w:val="22"/>
        </w:rPr>
        <w:t> </w:t>
      </w:r>
      <w:r>
        <w:rPr>
          <w:w w:val="105"/>
          <w:sz w:val="22"/>
        </w:rPr>
        <w:t>ical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studies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deteriorated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patients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revealed</w:t>
      </w:r>
    </w:p>
    <w:p>
      <w:pPr>
        <w:spacing w:after="0" w:line="228" w:lineRule="auto"/>
        <w:jc w:val="both"/>
        <w:rPr>
          <w:sz w:val="22"/>
        </w:rPr>
        <w:sectPr>
          <w:type w:val="continuous"/>
          <w:pgSz w:w="11900" w:h="16820"/>
          <w:pgMar w:top="1200" w:bottom="280" w:left="1040" w:right="1060"/>
          <w:cols w:num="2" w:equalWidth="0">
            <w:col w:w="4715" w:space="272"/>
            <w:col w:w="4813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1900" w:h="16820"/>
          <w:pgMar w:header="1296" w:footer="0" w:top="1520" w:bottom="280" w:left="1040" w:right="1060"/>
        </w:sectPr>
      </w:pPr>
    </w:p>
    <w:p>
      <w:pPr>
        <w:pStyle w:val="BodyText"/>
        <w:spacing w:line="247" w:lineRule="auto" w:before="91"/>
        <w:ind w:left="155" w:firstLine="5"/>
      </w:pPr>
      <w:bookmarkStart w:name="Page 3" w:id="3"/>
      <w:bookmarkEnd w:id="3"/>
      <w:r>
        <w:rPr/>
      </w:r>
      <w:r>
        <w:rPr/>
        <w:t>severe</w:t>
      </w:r>
      <w:r>
        <w:rPr>
          <w:spacing w:val="3"/>
        </w:rPr>
        <w:t> </w:t>
      </w:r>
      <w:r>
        <w:rPr/>
        <w:t>cerebral</w:t>
      </w:r>
      <w:r>
        <w:rPr>
          <w:spacing w:val="4"/>
        </w:rPr>
        <w:t> </w:t>
      </w:r>
      <w:r>
        <w:rPr/>
        <w:t>edema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/>
        <w:t>patients</w:t>
      </w:r>
      <w:r>
        <w:rPr>
          <w:spacing w:val="3"/>
        </w:rPr>
        <w:t> </w:t>
      </w:r>
      <w:r>
        <w:rPr/>
        <w:t>(15.4%),</w:t>
      </w:r>
      <w:r>
        <w:rPr>
          <w:spacing w:val="4"/>
        </w:rPr>
        <w:t> </w:t>
      </w:r>
      <w:r>
        <w:rPr/>
        <w:t>while</w:t>
      </w:r>
      <w:r>
        <w:rPr>
          <w:spacing w:val="-52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remaining</w:t>
      </w:r>
      <w:r>
        <w:rPr>
          <w:spacing w:val="15"/>
          <w:w w:val="105"/>
        </w:rPr>
        <w:t> </w:t>
      </w:r>
      <w:r>
        <w:rPr>
          <w:w w:val="105"/>
        </w:rPr>
        <w:t>5</w:t>
      </w:r>
      <w:r>
        <w:rPr>
          <w:spacing w:val="14"/>
          <w:w w:val="105"/>
        </w:rPr>
        <w:t> </w:t>
      </w:r>
      <w:r>
        <w:rPr>
          <w:w w:val="105"/>
        </w:rPr>
        <w:t>cases</w:t>
      </w:r>
      <w:r>
        <w:rPr>
          <w:spacing w:val="14"/>
          <w:w w:val="105"/>
        </w:rPr>
        <w:t> </w:t>
      </w:r>
      <w:r>
        <w:rPr>
          <w:w w:val="105"/>
        </w:rPr>
        <w:t>(19.2%)</w:t>
      </w:r>
      <w:r>
        <w:rPr>
          <w:spacing w:val="15"/>
          <w:w w:val="105"/>
        </w:rPr>
        <w:t> </w:t>
      </w:r>
      <w:r>
        <w:rPr>
          <w:w w:val="105"/>
        </w:rPr>
        <w:t>there</w:t>
      </w:r>
      <w:r>
        <w:rPr>
          <w:spacing w:val="14"/>
          <w:w w:val="105"/>
        </w:rPr>
        <w:t> </w:t>
      </w:r>
      <w:r>
        <w:rPr>
          <w:w w:val="105"/>
        </w:rPr>
        <w:t>were</w:t>
      </w:r>
      <w:r>
        <w:rPr>
          <w:spacing w:val="14"/>
          <w:w w:val="105"/>
        </w:rPr>
        <w:t> </w:t>
      </w:r>
      <w:r>
        <w:rPr>
          <w:w w:val="105"/>
        </w:rPr>
        <w:t>no</w:t>
      </w:r>
    </w:p>
    <w:p>
      <w:pPr>
        <w:spacing w:before="131"/>
        <w:ind w:left="15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31200" from="59.200001pt,22.403318pt" to="536.200001pt,22.403318pt" stroked="true" strokeweight="1.9pt" strokecolor="#000000">
            <v:stroke dashstyle="solid"/>
            <w10:wrap type="none"/>
          </v:line>
        </w:pict>
      </w:r>
      <w:r>
        <w:rPr/>
        <w:pict>
          <v:shape style="position:absolute;margin-left:267.5pt;margin-top:22.403318pt;width:177.05pt;height:28.3pt;mso-position-horizontal-relative:page;mso-position-vertical-relative:paragraph;z-index:1573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8"/>
                    <w:gridCol w:w="1131"/>
                    <w:gridCol w:w="1169"/>
                  </w:tblGrid>
                  <w:tr>
                    <w:trPr>
                      <w:trHeight w:val="277" w:hRule="atLeast"/>
                    </w:trPr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line="185" w:lineRule="exact" w:before="72"/>
                          <w:ind w:left="21" w:righ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Preopoedema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190" w:lineRule="exact" w:before="67"/>
                          <w:ind w:left="168" w:right="18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Simpson's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185" w:lineRule="exact" w:before="72"/>
                          <w:ind w:left="181" w:righ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Histological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1" w:right="1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MRI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63" w:right="18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grading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73" w:righ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type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Table</w:t>
      </w:r>
      <w:r>
        <w:rPr>
          <w:spacing w:val="7"/>
          <w:sz w:val="18"/>
        </w:rPr>
        <w:t> </w:t>
      </w:r>
      <w:r>
        <w:rPr>
          <w:sz w:val="18"/>
        </w:rPr>
        <w:t>(1):</w:t>
      </w:r>
      <w:r>
        <w:rPr>
          <w:spacing w:val="8"/>
          <w:sz w:val="18"/>
        </w:rPr>
        <w:t> </w:t>
      </w:r>
      <w:r>
        <w:rPr>
          <w:sz w:val="18"/>
        </w:rPr>
        <w:t>Patient</w:t>
      </w:r>
      <w:r>
        <w:rPr>
          <w:spacing w:val="8"/>
          <w:sz w:val="18"/>
        </w:rPr>
        <w:t> </w:t>
      </w:r>
      <w:r>
        <w:rPr>
          <w:sz w:val="18"/>
        </w:rPr>
        <w:t>criteria.</w:t>
      </w:r>
    </w:p>
    <w:p>
      <w:pPr>
        <w:pStyle w:val="BodyText"/>
        <w:spacing w:before="6"/>
        <w:rPr>
          <w:sz w:val="24"/>
        </w:rPr>
      </w:pPr>
    </w:p>
    <w:p>
      <w:pPr>
        <w:tabs>
          <w:tab w:pos="946" w:val="left" w:leader="none"/>
          <w:tab w:pos="3351" w:val="left" w:leader="none"/>
        </w:tabs>
        <w:spacing w:before="0"/>
        <w:ind w:left="150" w:right="0" w:firstLine="0"/>
        <w:jc w:val="left"/>
        <w:rPr>
          <w:sz w:val="18"/>
        </w:rPr>
      </w:pPr>
      <w:r>
        <w:rPr>
          <w:w w:val="110"/>
          <w:sz w:val="18"/>
        </w:rPr>
        <w:t>Patient</w:t>
        <w:tab/>
        <w:t>Sex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Presenting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symptoms</w:t>
        <w:tab/>
        <w:t>Location</w:t>
      </w:r>
    </w:p>
    <w:p>
      <w:pPr>
        <w:pStyle w:val="BodyText"/>
        <w:spacing w:line="247" w:lineRule="auto" w:before="91"/>
        <w:ind w:left="159" w:right="170" w:hanging="10"/>
      </w:pPr>
      <w:r>
        <w:rPr/>
        <w:br w:type="column"/>
      </w:r>
      <w:r>
        <w:rPr>
          <w:w w:val="105"/>
        </w:rPr>
        <w:t>post-operative</w:t>
      </w:r>
      <w:r>
        <w:rPr>
          <w:spacing w:val="-12"/>
          <w:w w:val="105"/>
        </w:rPr>
        <w:t> </w:t>
      </w:r>
      <w:r>
        <w:rPr>
          <w:w w:val="105"/>
        </w:rPr>
        <w:t>radiological</w:t>
      </w:r>
      <w:r>
        <w:rPr>
          <w:spacing w:val="-11"/>
          <w:w w:val="105"/>
        </w:rPr>
        <w:t> </w:t>
      </w:r>
      <w:r>
        <w:rPr>
          <w:w w:val="105"/>
        </w:rPr>
        <w:t>changes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could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55"/>
          <w:w w:val="105"/>
        </w:rPr>
        <w:t> </w:t>
      </w:r>
      <w:r>
        <w:rPr>
          <w:w w:val="105"/>
        </w:rPr>
        <w:t>attributed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their</w:t>
      </w:r>
      <w:r>
        <w:rPr>
          <w:spacing w:val="-1"/>
          <w:w w:val="105"/>
        </w:rPr>
        <w:t> </w:t>
      </w:r>
      <w:r>
        <w:rPr>
          <w:w w:val="105"/>
        </w:rPr>
        <w:t>deficits.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0"/>
        <w:ind w:left="0" w:right="917" w:firstLine="0"/>
        <w:jc w:val="right"/>
        <w:rPr>
          <w:sz w:val="18"/>
        </w:rPr>
      </w:pPr>
      <w:r>
        <w:rPr>
          <w:sz w:val="18"/>
        </w:rPr>
        <w:t>Outcome</w:t>
      </w:r>
    </w:p>
    <w:p>
      <w:pPr>
        <w:spacing w:after="0"/>
        <w:jc w:val="right"/>
        <w:rPr>
          <w:sz w:val="18"/>
        </w:rPr>
        <w:sectPr>
          <w:type w:val="continuous"/>
          <w:pgSz w:w="11900" w:h="16820"/>
          <w:pgMar w:top="1200" w:bottom="280" w:left="1040" w:right="1060"/>
          <w:cols w:num="2" w:equalWidth="0">
            <w:col w:w="4698" w:space="285"/>
            <w:col w:w="4817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0" w:lineRule="exact"/>
        <w:ind w:left="134"/>
        <w:rPr>
          <w:sz w:val="2"/>
        </w:rPr>
      </w:pPr>
      <w:r>
        <w:rPr>
          <w:sz w:val="2"/>
        </w:rPr>
        <w:pict>
          <v:group style="width:477pt;height:.95pt;mso-position-horizontal-relative:char;mso-position-vertical-relative:line" coordorigin="0,0" coordsize="9540,19">
            <v:shape style="position:absolute;left:0;top:9;width:9540;height:2" coordorigin="0,9" coordsize="9540,0" path="m4130,9l5445,9m5445,9l6463,9m0,9l4130,9m6463,9l7927,9m7927,9l9540,9e" filled="false" stroked="true" strokeweight=".95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20"/>
          <w:pgMar w:top="1200" w:bottom="280" w:left="1040" w:right="1060"/>
        </w:sectPr>
      </w:pP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9" w:lineRule="exact" w:before="48" w:after="0"/>
        <w:ind w:left="1586" w:right="0" w:hanging="1416"/>
        <w:jc w:val="left"/>
        <w:rPr>
          <w:sz w:val="18"/>
        </w:rPr>
      </w:pPr>
      <w:r>
        <w:rPr/>
        <w:pict>
          <v:shape style="position:absolute;margin-left:99.664726pt;margin-top:3.705982pt;width:9.3pt;height:250.25pt;mso-position-horizontal-relative:page;mso-position-vertical-relative:paragraph;z-index:-15962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spacing w:val="-5"/>
                      <w:w w:val="155"/>
                      <w:sz w:val="13"/>
                    </w:rPr>
                    <w:t>,1</w:t>
                  </w:r>
                  <w:r>
                    <w:rPr>
                      <w:rFonts w:ascii="Arial MT"/>
                      <w:spacing w:val="-9"/>
                      <w:w w:val="155"/>
                      <w:sz w:val="13"/>
                    </w:rPr>
                    <w:t> </w:t>
                  </w:r>
                  <w:r>
                    <w:rPr>
                      <w:rFonts w:ascii="Arial MT"/>
                      <w:spacing w:val="-5"/>
                      <w:w w:val="195"/>
                      <w:sz w:val="13"/>
                    </w:rPr>
                    <w:t>,1</w:t>
                  </w:r>
                  <w:r>
                    <w:rPr>
                      <w:rFonts w:ascii="Cambria"/>
                      <w:spacing w:val="-5"/>
                      <w:w w:val="195"/>
                      <w:sz w:val="8"/>
                    </w:rPr>
                    <w:t>4</w:t>
                  </w:r>
                  <w:r>
                    <w:rPr>
                      <w:rFonts w:ascii="Cambria"/>
                      <w:spacing w:val="48"/>
                      <w:w w:val="195"/>
                      <w:sz w:val="8"/>
                    </w:rPr>
                    <w:t> </w:t>
                  </w:r>
                  <w:r>
                    <w:rPr>
                      <w:rFonts w:ascii="Arial MT"/>
                      <w:spacing w:val="-3"/>
                      <w:w w:val="200"/>
                      <w:sz w:val="13"/>
                    </w:rPr>
                    <w:t>,1</w:t>
                  </w:r>
                  <w:r>
                    <w:rPr>
                      <w:rFonts w:ascii="Cambria"/>
                      <w:spacing w:val="-3"/>
                      <w:w w:val="200"/>
                      <w:sz w:val="8"/>
                    </w:rPr>
                    <w:t>4</w:t>
                  </w:r>
                  <w:r>
                    <w:rPr>
                      <w:rFonts w:ascii="Cambria"/>
                      <w:spacing w:val="53"/>
                      <w:w w:val="200"/>
                      <w:sz w:val="8"/>
                    </w:rPr>
                    <w:t> </w:t>
                  </w:r>
                  <w:r>
                    <w:rPr>
                      <w:rFonts w:ascii="Arial MT"/>
                      <w:spacing w:val="-1"/>
                      <w:w w:val="205"/>
                      <w:sz w:val="13"/>
                    </w:rPr>
                    <w:t>,1</w:t>
                  </w:r>
                  <w:r>
                    <w:rPr>
                      <w:rFonts w:ascii="Cambria"/>
                      <w:spacing w:val="-1"/>
                      <w:w w:val="205"/>
                      <w:sz w:val="8"/>
                    </w:rPr>
                    <w:t>4</w:t>
                  </w:r>
                  <w:r>
                    <w:rPr>
                      <w:rFonts w:ascii="Cambria"/>
                      <w:spacing w:val="22"/>
                      <w:w w:val="205"/>
                      <w:sz w:val="8"/>
                    </w:rPr>
                    <w:t> </w:t>
                  </w:r>
                  <w:r>
                    <w:rPr>
                      <w:rFonts w:ascii="Arial MT"/>
                      <w:spacing w:val="-1"/>
                      <w:w w:val="155"/>
                      <w:sz w:val="13"/>
                    </w:rPr>
                    <w:t>,1</w:t>
                  </w:r>
                  <w:r>
                    <w:rPr>
                      <w:rFonts w:ascii="Arial MT"/>
                      <w:spacing w:val="-12"/>
                      <w:w w:val="155"/>
                      <w:sz w:val="13"/>
                    </w:rPr>
                    <w:t> </w:t>
                  </w:r>
                  <w:r>
                    <w:rPr>
                      <w:rFonts w:ascii="Arial MT"/>
                      <w:spacing w:val="-1"/>
                      <w:w w:val="200"/>
                      <w:sz w:val="13"/>
                    </w:rPr>
                    <w:t>,1</w:t>
                  </w:r>
                  <w:r>
                    <w:rPr>
                      <w:rFonts w:ascii="Cambria"/>
                      <w:spacing w:val="-1"/>
                      <w:w w:val="200"/>
                      <w:sz w:val="8"/>
                    </w:rPr>
                    <w:t>4</w:t>
                  </w:r>
                  <w:r>
                    <w:rPr>
                      <w:rFonts w:ascii="Cambria"/>
                      <w:spacing w:val="49"/>
                      <w:w w:val="200"/>
                      <w:sz w:val="8"/>
                    </w:rPr>
                    <w:t> </w:t>
                  </w:r>
                  <w:r>
                    <w:rPr>
                      <w:rFonts w:ascii="Arial MT"/>
                      <w:w w:val="205"/>
                      <w:sz w:val="13"/>
                    </w:rPr>
                    <w:t>,1</w:t>
                  </w:r>
                  <w:r>
                    <w:rPr>
                      <w:rFonts w:ascii="Cambria"/>
                      <w:w w:val="205"/>
                      <w:sz w:val="8"/>
                    </w:rPr>
                    <w:t>4  </w:t>
                  </w:r>
                  <w:r>
                    <w:rPr>
                      <w:rFonts w:ascii="Cambria"/>
                      <w:w w:val="255"/>
                      <w:sz w:val="8"/>
                    </w:rPr>
                    <w:t>4</w:t>
                  </w:r>
                  <w:r>
                    <w:rPr>
                      <w:rFonts w:ascii="Cambria"/>
                      <w:spacing w:val="40"/>
                      <w:w w:val="255"/>
                      <w:sz w:val="8"/>
                    </w:rPr>
                    <w:t> </w:t>
                  </w:r>
                  <w:r>
                    <w:rPr>
                      <w:rFonts w:ascii="Arial MT"/>
                      <w:spacing w:val="-5"/>
                      <w:w w:val="200"/>
                      <w:sz w:val="13"/>
                    </w:rPr>
                    <w:t>,1</w:t>
                  </w:r>
                  <w:r>
                    <w:rPr>
                      <w:rFonts w:ascii="Cambria"/>
                      <w:spacing w:val="-5"/>
                      <w:w w:val="200"/>
                      <w:sz w:val="8"/>
                    </w:rPr>
                    <w:t>4</w:t>
                  </w:r>
                  <w:r>
                    <w:rPr>
                      <w:rFonts w:ascii="Cambria"/>
                      <w:spacing w:val="5"/>
                      <w:w w:val="200"/>
                      <w:sz w:val="8"/>
                    </w:rPr>
                    <w:t> </w:t>
                  </w:r>
                  <w:r>
                    <w:rPr>
                      <w:rFonts w:ascii="Arial MT"/>
                      <w:spacing w:val="-5"/>
                      <w:w w:val="155"/>
                      <w:sz w:val="13"/>
                    </w:rPr>
                    <w:t>,1</w:t>
                  </w:r>
                  <w:r>
                    <w:rPr>
                      <w:rFonts w:ascii="Arial MT"/>
                      <w:spacing w:val="-4"/>
                      <w:w w:val="155"/>
                      <w:sz w:val="13"/>
                    </w:rPr>
                    <w:t> </w:t>
                  </w:r>
                  <w:r>
                    <w:rPr>
                      <w:rFonts w:ascii="Arial MT"/>
                      <w:spacing w:val="-5"/>
                      <w:w w:val="155"/>
                      <w:sz w:val="13"/>
                    </w:rPr>
                    <w:t>,1</w:t>
                  </w:r>
                  <w:r>
                    <w:rPr>
                      <w:rFonts w:ascii="Arial MT"/>
                      <w:spacing w:val="-4"/>
                      <w:w w:val="155"/>
                      <w:sz w:val="13"/>
                    </w:rPr>
                    <w:t> </w:t>
                  </w:r>
                  <w:r>
                    <w:rPr>
                      <w:rFonts w:ascii="Arial MT"/>
                      <w:spacing w:val="-5"/>
                      <w:w w:val="200"/>
                      <w:sz w:val="13"/>
                    </w:rPr>
                    <w:t>,1</w:t>
                  </w:r>
                  <w:r>
                    <w:rPr>
                      <w:rFonts w:ascii="Cambria"/>
                      <w:spacing w:val="-5"/>
                      <w:w w:val="200"/>
                      <w:sz w:val="8"/>
                    </w:rPr>
                    <w:t>4</w:t>
                  </w:r>
                  <w:r>
                    <w:rPr>
                      <w:rFonts w:ascii="Cambria"/>
                      <w:spacing w:val="28"/>
                      <w:w w:val="200"/>
                      <w:sz w:val="8"/>
                    </w:rPr>
                    <w:t> </w:t>
                  </w:r>
                  <w:r>
                    <w:rPr>
                      <w:rFonts w:ascii="Cambria"/>
                      <w:spacing w:val="-4"/>
                      <w:w w:val="200"/>
                      <w:sz w:val="8"/>
                    </w:rPr>
                    <w:t>4</w:t>
                  </w:r>
                  <w:r>
                    <w:rPr>
                      <w:rFonts w:ascii="Cambria"/>
                      <w:spacing w:val="35"/>
                      <w:w w:val="200"/>
                      <w:sz w:val="8"/>
                    </w:rPr>
                    <w:t> </w:t>
                  </w:r>
                  <w:r>
                    <w:rPr>
                      <w:rFonts w:ascii="Arial MT"/>
                      <w:spacing w:val="-4"/>
                      <w:w w:val="155"/>
                      <w:sz w:val="13"/>
                    </w:rPr>
                    <w:t>,1 ,1 </w:t>
                  </w:r>
                  <w:r>
                    <w:rPr>
                      <w:rFonts w:ascii="Arial MT"/>
                      <w:spacing w:val="-4"/>
                      <w:w w:val="200"/>
                      <w:sz w:val="13"/>
                    </w:rPr>
                    <w:t>,1</w:t>
                  </w:r>
                  <w:r>
                    <w:rPr>
                      <w:rFonts w:ascii="Cambria"/>
                      <w:spacing w:val="-4"/>
                      <w:w w:val="200"/>
                      <w:sz w:val="8"/>
                    </w:rPr>
                    <w:t>4</w:t>
                  </w:r>
                  <w:r>
                    <w:rPr>
                      <w:rFonts w:ascii="Cambria"/>
                      <w:spacing w:val="30"/>
                      <w:w w:val="200"/>
                      <w:sz w:val="8"/>
                    </w:rPr>
                    <w:t> </w:t>
                  </w:r>
                  <w:r>
                    <w:rPr>
                      <w:rFonts w:ascii="Arial MT"/>
                      <w:spacing w:val="-4"/>
                      <w:w w:val="155"/>
                      <w:sz w:val="13"/>
                    </w:rPr>
                    <w:t>,1</w:t>
                  </w:r>
                  <w:r>
                    <w:rPr>
                      <w:rFonts w:ascii="Arial MT"/>
                      <w:spacing w:val="-10"/>
                      <w:w w:val="155"/>
                      <w:sz w:val="13"/>
                    </w:rPr>
                    <w:t> </w:t>
                  </w:r>
                  <w:r>
                    <w:rPr>
                      <w:rFonts w:ascii="Arial MT"/>
                      <w:spacing w:val="-4"/>
                      <w:w w:val="155"/>
                      <w:sz w:val="13"/>
                    </w:rPr>
                    <w:t>,1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78986pt;margin-top:3.546178pt;width:12pt;height:7.8pt;mso-position-horizontal-relative:page;mso-position-vertical-relative:paragraph;z-index:-15962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116"/>
                      <w:w w:val="72"/>
                      <w:sz w:val="18"/>
                    </w:rPr>
                    <w:t>M</w:t>
                  </w:r>
                  <w:r>
                    <w:rPr>
                      <w:w w:val="115"/>
                      <w:sz w:val="1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4" w:lineRule="exact" w:before="0" w:after="0"/>
        <w:ind w:left="1586" w:right="0" w:hanging="1436"/>
        <w:jc w:val="left"/>
        <w:rPr>
          <w:sz w:val="18"/>
        </w:rPr>
      </w:pPr>
      <w:r>
        <w:rPr/>
        <w:pict>
          <v:shape style="position:absolute;margin-left:181.779984pt;margin-top:.520849pt;width:12pt;height:8.3pt;mso-position-horizontal-relative:page;mso-position-vertical-relative:paragraph;z-index:-15961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120"/>
                      <w:w w:val="96"/>
                      <w:sz w:val="18"/>
                    </w:rPr>
                    <w:t>A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Seizures/weakness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4" w:lineRule="exact" w:before="0" w:after="0"/>
        <w:ind w:left="1586" w:right="0" w:hanging="1431"/>
        <w:jc w:val="left"/>
        <w:rPr>
          <w:sz w:val="18"/>
        </w:rPr>
      </w:pPr>
      <w:r>
        <w:rPr/>
        <w:pict>
          <v:shape style="position:absolute;margin-left:191.629974pt;margin-top:.675451pt;width:12pt;height:8.0500pt;mso-position-horizontal-relative:page;mso-position-vertical-relative:paragraph;z-index:-15961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125"/>
                      <w:w w:val="96"/>
                      <w:sz w:val="18"/>
                    </w:rPr>
                    <w:t>A</w:t>
                  </w:r>
                  <w:r>
                    <w:rPr>
                      <w:w w:val="75"/>
                      <w:sz w:val="1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4" w:lineRule="exact" w:before="0" w:after="0"/>
        <w:ind w:left="1586" w:right="0" w:hanging="1436"/>
        <w:jc w:val="left"/>
        <w:rPr>
          <w:sz w:val="18"/>
        </w:rPr>
      </w:pPr>
      <w:r>
        <w:rPr/>
        <w:pict>
          <v:shape style="position:absolute;margin-left:201.22998pt;margin-top:.570337pt;width:12pt;height:9.15pt;mso-position-horizontal-relative:page;mso-position-vertical-relative:paragraph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142"/>
                      <w:w w:val="119"/>
                      <w:sz w:val="18"/>
                    </w:rPr>
                    <w:t>P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Seizures/weakness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4" w:lineRule="exact" w:before="0" w:after="0"/>
        <w:ind w:left="1586" w:right="0" w:hanging="1431"/>
        <w:jc w:val="left"/>
        <w:rPr>
          <w:sz w:val="18"/>
        </w:rPr>
      </w:pPr>
      <w:r>
        <w:rPr/>
        <w:pict>
          <v:shape style="position:absolute;margin-left:211.078979pt;margin-top:.446581pt;width:12pt;height:8.3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125"/>
                      <w:w w:val="96"/>
                      <w:sz w:val="18"/>
                    </w:rPr>
                    <w:t>A</w:t>
                  </w:r>
                  <w:r>
                    <w:rPr>
                      <w:w w:val="125"/>
                      <w:sz w:val="1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  <w:tab w:pos="1576" w:val="left" w:leader="none"/>
        </w:tabs>
        <w:spacing w:line="192" w:lineRule="exact" w:before="0" w:after="0"/>
        <w:ind w:left="1576" w:right="0" w:hanging="1421"/>
        <w:jc w:val="left"/>
        <w:rPr>
          <w:sz w:val="18"/>
        </w:rPr>
      </w:pPr>
      <w:r>
        <w:rPr>
          <w:w w:val="105"/>
          <w:sz w:val="18"/>
        </w:rPr>
        <w:t>weakness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5" w:lineRule="exact" w:before="0" w:after="0"/>
        <w:ind w:left="1586" w:right="0" w:hanging="1431"/>
        <w:jc w:val="left"/>
        <w:rPr>
          <w:sz w:val="18"/>
        </w:rPr>
      </w:pP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  <w:tab w:pos="1576" w:val="left" w:leader="none"/>
        </w:tabs>
        <w:spacing w:line="195" w:lineRule="exact" w:before="0" w:after="0"/>
        <w:ind w:left="1576" w:right="0" w:hanging="1416"/>
        <w:jc w:val="left"/>
        <w:rPr>
          <w:sz w:val="18"/>
        </w:rPr>
      </w:pPr>
      <w:r>
        <w:rPr>
          <w:w w:val="105"/>
          <w:sz w:val="18"/>
        </w:rPr>
        <w:t>weakness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4" w:lineRule="exact" w:before="0" w:after="0"/>
        <w:ind w:left="1586" w:right="0" w:hanging="1431"/>
        <w:jc w:val="left"/>
        <w:rPr>
          <w:sz w:val="18"/>
        </w:rPr>
      </w:pP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4" w:lineRule="exact" w:before="0" w:after="0"/>
        <w:ind w:left="1586" w:right="0" w:hanging="1416"/>
        <w:jc w:val="left"/>
        <w:rPr>
          <w:sz w:val="18"/>
        </w:rPr>
      </w:pPr>
      <w:r>
        <w:rPr>
          <w:sz w:val="18"/>
        </w:rPr>
        <w:t>Seizures/weakness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0" w:lineRule="exact" w:before="0" w:after="0"/>
        <w:ind w:left="1586" w:right="0" w:hanging="1416"/>
        <w:jc w:val="left"/>
        <w:rPr>
          <w:sz w:val="18"/>
        </w:rPr>
      </w:pP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  <w:tab w:pos="1576" w:val="left" w:leader="none"/>
        </w:tabs>
        <w:spacing w:line="195" w:lineRule="exact" w:before="0" w:after="0"/>
        <w:ind w:left="1576" w:right="0" w:hanging="1406"/>
        <w:jc w:val="left"/>
        <w:rPr>
          <w:sz w:val="18"/>
        </w:rPr>
      </w:pPr>
      <w:r>
        <w:rPr>
          <w:sz w:val="18"/>
        </w:rPr>
        <w:t>DCL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  <w:tab w:pos="1576" w:val="left" w:leader="none"/>
        </w:tabs>
        <w:spacing w:line="197" w:lineRule="exact" w:before="0" w:after="0"/>
        <w:ind w:left="1576" w:right="0" w:hanging="1406"/>
        <w:jc w:val="left"/>
        <w:rPr>
          <w:sz w:val="18"/>
        </w:rPr>
      </w:pPr>
      <w:r>
        <w:rPr>
          <w:sz w:val="18"/>
        </w:rPr>
        <w:t>DCL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  <w:tab w:pos="1576" w:val="left" w:leader="none"/>
        </w:tabs>
        <w:spacing w:line="194" w:lineRule="exact" w:before="0" w:after="0"/>
        <w:ind w:left="1576" w:right="0" w:hanging="1406"/>
        <w:jc w:val="left"/>
        <w:rPr>
          <w:sz w:val="18"/>
        </w:rPr>
      </w:pPr>
      <w:r>
        <w:rPr>
          <w:w w:val="105"/>
          <w:sz w:val="18"/>
        </w:rPr>
        <w:t>weakness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4" w:lineRule="exact" w:before="0" w:after="0"/>
        <w:ind w:left="1586" w:right="0" w:hanging="1416"/>
        <w:jc w:val="left"/>
        <w:rPr>
          <w:sz w:val="18"/>
        </w:rPr>
      </w:pP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5" w:lineRule="exact" w:before="0" w:after="0"/>
        <w:ind w:left="1586" w:right="0" w:hanging="1416"/>
        <w:jc w:val="left"/>
        <w:rPr>
          <w:sz w:val="18"/>
        </w:rPr>
      </w:pP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4" w:lineRule="exact" w:before="0" w:after="0"/>
        <w:ind w:left="1586" w:right="0" w:hanging="1416"/>
        <w:jc w:val="left"/>
        <w:rPr>
          <w:sz w:val="18"/>
        </w:rPr>
      </w:pP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2" w:lineRule="exact" w:before="0" w:after="0"/>
        <w:ind w:left="1586" w:right="0" w:hanging="1416"/>
        <w:jc w:val="left"/>
        <w:rPr>
          <w:sz w:val="18"/>
        </w:rPr>
      </w:pPr>
      <w:r>
        <w:rPr>
          <w:sz w:val="18"/>
        </w:rPr>
        <w:t>Seizures/weakness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4" w:lineRule="exact" w:before="0" w:after="0"/>
        <w:ind w:left="1586" w:right="0" w:hanging="1416"/>
        <w:jc w:val="left"/>
        <w:rPr>
          <w:sz w:val="18"/>
        </w:rPr>
      </w:pP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  <w:tab w:pos="1576" w:val="left" w:leader="none"/>
        </w:tabs>
        <w:spacing w:line="195" w:lineRule="exact" w:before="0" w:after="0"/>
        <w:ind w:left="1576" w:right="0" w:hanging="1426"/>
        <w:jc w:val="left"/>
        <w:rPr>
          <w:sz w:val="18"/>
        </w:rPr>
      </w:pPr>
      <w:r>
        <w:rPr>
          <w:sz w:val="18"/>
        </w:rPr>
        <w:t>DCL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5" w:lineRule="exact" w:before="0" w:after="0"/>
        <w:ind w:left="1586" w:right="0" w:hanging="1436"/>
        <w:jc w:val="left"/>
        <w:rPr>
          <w:sz w:val="18"/>
        </w:rPr>
      </w:pP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  <w:tab w:pos="1576" w:val="left" w:leader="none"/>
        </w:tabs>
        <w:spacing w:line="194" w:lineRule="exact" w:before="0" w:after="0"/>
        <w:ind w:left="1576" w:right="0" w:hanging="1426"/>
        <w:jc w:val="left"/>
        <w:rPr>
          <w:sz w:val="18"/>
        </w:rPr>
      </w:pPr>
      <w:r>
        <w:rPr>
          <w:w w:val="105"/>
          <w:sz w:val="18"/>
        </w:rPr>
        <w:t>weakness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  <w:tab w:pos="1576" w:val="left" w:leader="none"/>
        </w:tabs>
        <w:spacing w:line="192" w:lineRule="exact" w:before="0" w:after="0"/>
        <w:ind w:left="1576" w:right="0" w:hanging="1426"/>
        <w:jc w:val="left"/>
        <w:rPr>
          <w:sz w:val="18"/>
        </w:rPr>
      </w:pPr>
      <w:r>
        <w:rPr>
          <w:w w:val="105"/>
          <w:sz w:val="18"/>
        </w:rPr>
        <w:t>weakness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4" w:lineRule="exact" w:before="0" w:after="0"/>
        <w:ind w:left="1586" w:right="0" w:hanging="1436"/>
        <w:jc w:val="left"/>
        <w:rPr>
          <w:sz w:val="18"/>
        </w:rPr>
      </w:pPr>
      <w:r>
        <w:rPr>
          <w:sz w:val="18"/>
        </w:rPr>
        <w:t>Seizures/weakness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195" w:lineRule="exact" w:before="0" w:after="0"/>
        <w:ind w:left="1586" w:right="0" w:hanging="1436"/>
        <w:jc w:val="left"/>
        <w:rPr>
          <w:sz w:val="18"/>
        </w:rPr>
      </w:pPr>
      <w:r>
        <w:rPr>
          <w:sz w:val="18"/>
        </w:rPr>
        <w:t>Seiyures/headache</w:t>
      </w:r>
    </w:p>
    <w:p>
      <w:pPr>
        <w:pStyle w:val="ListParagraph"/>
        <w:numPr>
          <w:ilvl w:val="0"/>
          <w:numId w:val="1"/>
        </w:numPr>
        <w:tabs>
          <w:tab w:pos="1585" w:val="left" w:leader="none"/>
          <w:tab w:pos="1586" w:val="left" w:leader="none"/>
        </w:tabs>
        <w:spacing w:line="200" w:lineRule="exact" w:before="0" w:after="0"/>
        <w:ind w:left="1586" w:right="0" w:hanging="1436"/>
        <w:jc w:val="left"/>
        <w:rPr>
          <w:sz w:val="18"/>
        </w:rPr>
      </w:pPr>
      <w:r>
        <w:rPr>
          <w:sz w:val="18"/>
        </w:rPr>
        <w:t>Seiyures/headache</w:t>
      </w:r>
    </w:p>
    <w:p>
      <w:pPr>
        <w:tabs>
          <w:tab w:pos="1910" w:val="left" w:leader="none"/>
          <w:tab w:pos="2621" w:val="left" w:leader="none"/>
          <w:tab w:pos="4085" w:val="left" w:leader="none"/>
        </w:tabs>
        <w:spacing w:line="199" w:lineRule="exact" w:before="48"/>
        <w:ind w:left="15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No</w:t>
        <w:tab/>
        <w:t>II</w:t>
        <w:tab/>
        <w:t>Transitional</w:t>
        <w:tab/>
        <w:t>Good</w:t>
      </w:r>
    </w:p>
    <w:p>
      <w:pPr>
        <w:tabs>
          <w:tab w:pos="1910" w:val="left" w:leader="none"/>
          <w:tab w:pos="2621" w:val="left" w:leader="none"/>
          <w:tab w:pos="4085" w:val="left" w:leader="none"/>
        </w:tabs>
        <w:spacing w:line="194" w:lineRule="exact" w:before="0"/>
        <w:ind w:left="150" w:right="0" w:firstLine="0"/>
        <w:jc w:val="left"/>
        <w:rPr>
          <w:sz w:val="18"/>
        </w:rPr>
      </w:pPr>
      <w:r>
        <w:rPr/>
        <w:pict>
          <v:shape style="position:absolute;margin-left:226.247269pt;margin-top:-8.774831pt;width:200.3pt;height:250.4pt;mso-position-horizontal-relative:page;mso-position-vertical-relative:paragraph;z-index:-15959040" type="#_x0000_t202" filled="false" stroked="false">
            <v:textbox inset="0,0,0,0" style="layout-flow:vertical;mso-layout-flow-alt:bottom-to-top">
              <w:txbxContent>
                <w:p>
                  <w:pPr>
                    <w:spacing w:line="279" w:lineRule="exact" w:before="17"/>
                    <w:ind w:left="20" w:right="0" w:firstLine="0"/>
                    <w:jc w:val="left"/>
                    <w:rPr>
                      <w:rFonts w:ascii="Cambria"/>
                      <w:sz w:val="24"/>
                    </w:rPr>
                  </w:pPr>
                  <w:r>
                    <w:rPr>
                      <w:rFonts w:ascii="Arial MT"/>
                      <w:w w:val="97"/>
                      <w:position w:val="2"/>
                      <w:sz w:val="23"/>
                    </w:rPr>
                    <w:t>a</w:t>
                  </w:r>
                  <w:r>
                    <w:rPr>
                      <w:rFonts w:ascii="Arial MT"/>
                      <w:spacing w:val="4"/>
                      <w:position w:val="2"/>
                      <w:sz w:val="23"/>
                    </w:rPr>
                    <w:t> </w:t>
                  </w:r>
                  <w:r>
                    <w:rPr>
                      <w:w w:val="126"/>
                      <w:position w:val="2"/>
                      <w:sz w:val="19"/>
                    </w:rPr>
                    <w:t>b</w:t>
                  </w:r>
                  <w:r>
                    <w:rPr>
                      <w:position w:val="2"/>
                      <w:sz w:val="19"/>
                    </w:rPr>
                    <w:t> </w:t>
                  </w:r>
                  <w:r>
                    <w:rPr>
                      <w:spacing w:val="-18"/>
                      <w:position w:val="2"/>
                      <w:sz w:val="19"/>
                    </w:rPr>
                    <w:t> </w:t>
                  </w:r>
                  <w:r>
                    <w:rPr>
                      <w:rFonts w:ascii="Cambria"/>
                      <w:w w:val="89"/>
                      <w:position w:val="2"/>
                      <w:sz w:val="24"/>
                    </w:rPr>
                    <w:t>4</w:t>
                  </w:r>
                  <w:r>
                    <w:rPr>
                      <w:rFonts w:ascii="Cambria"/>
                      <w:spacing w:val="20"/>
                      <w:position w:val="2"/>
                      <w:sz w:val="24"/>
                    </w:rPr>
                    <w:t> </w:t>
                  </w:r>
                  <w:r>
                    <w:rPr>
                      <w:w w:val="175"/>
                      <w:position w:val="2"/>
                      <w:sz w:val="19"/>
                    </w:rPr>
                    <w:t>ba</w:t>
                  </w:r>
                  <w:r>
                    <w:rPr>
                      <w:position w:val="2"/>
                      <w:sz w:val="19"/>
                    </w:rPr>
                    <w:t> </w:t>
                  </w:r>
                  <w:r>
                    <w:rPr>
                      <w:spacing w:val="-20"/>
                      <w:position w:val="2"/>
                      <w:sz w:val="19"/>
                    </w:rPr>
                    <w:t> </w:t>
                  </w:r>
                  <w:r>
                    <w:rPr>
                      <w:rFonts w:ascii="Cambria"/>
                      <w:w w:val="89"/>
                      <w:position w:val="2"/>
                      <w:sz w:val="24"/>
                    </w:rPr>
                    <w:t>4</w:t>
                  </w:r>
                  <w:r>
                    <w:rPr>
                      <w:rFonts w:ascii="Cambria"/>
                      <w:spacing w:val="20"/>
                      <w:position w:val="2"/>
                      <w:sz w:val="24"/>
                    </w:rPr>
                    <w:t> </w:t>
                  </w:r>
                  <w:r>
                    <w:rPr>
                      <w:w w:val="192"/>
                      <w:position w:val="2"/>
                      <w:sz w:val="19"/>
                    </w:rPr>
                    <w:t>baa</w:t>
                  </w:r>
                  <w:r>
                    <w:rPr>
                      <w:position w:val="2"/>
                      <w:sz w:val="19"/>
                    </w:rPr>
                    <w:t> </w:t>
                  </w:r>
                  <w:r>
                    <w:rPr>
                      <w:spacing w:val="-21"/>
                      <w:position w:val="2"/>
                      <w:sz w:val="19"/>
                    </w:rPr>
                    <w:t> </w:t>
                  </w:r>
                  <w:r>
                    <w:rPr>
                      <w:rFonts w:ascii="Cambria"/>
                      <w:w w:val="94"/>
                      <w:position w:val="2"/>
                      <w:sz w:val="24"/>
                    </w:rPr>
                    <w:t>4</w:t>
                  </w:r>
                  <w:r>
                    <w:rPr>
                      <w:rFonts w:ascii="Cambria"/>
                      <w:spacing w:val="11"/>
                      <w:position w:val="2"/>
                      <w:sz w:val="24"/>
                    </w:rPr>
                    <w:t> </w:t>
                  </w:r>
                  <w:r>
                    <w:rPr>
                      <w:rFonts w:ascii="Cambria"/>
                      <w:w w:val="94"/>
                      <w:position w:val="2"/>
                      <w:sz w:val="24"/>
                    </w:rPr>
                    <w:t>4</w:t>
                  </w:r>
                  <w:r>
                    <w:rPr>
                      <w:rFonts w:ascii="Cambria"/>
                      <w:spacing w:val="20"/>
                      <w:position w:val="2"/>
                      <w:sz w:val="24"/>
                    </w:rPr>
                    <w:t> </w:t>
                  </w:r>
                  <w:r>
                    <w:rPr>
                      <w:w w:val="186"/>
                      <w:position w:val="2"/>
                      <w:sz w:val="19"/>
                    </w:rPr>
                    <w:t>bba</w:t>
                  </w:r>
                  <w:r>
                    <w:rPr>
                      <w:position w:val="2"/>
                      <w:sz w:val="19"/>
                    </w:rPr>
                    <w:t> </w:t>
                  </w:r>
                  <w:r>
                    <w:rPr>
                      <w:spacing w:val="-20"/>
                      <w:position w:val="2"/>
                      <w:sz w:val="19"/>
                    </w:rPr>
                    <w:t> </w:t>
                  </w:r>
                  <w:r>
                    <w:rPr>
                      <w:rFonts w:ascii="Cambria"/>
                      <w:spacing w:val="-1"/>
                      <w:w w:val="126"/>
                      <w:position w:val="2"/>
                      <w:sz w:val="24"/>
                    </w:rPr>
                    <w:t>4</w:t>
                  </w:r>
                  <w:r>
                    <w:rPr>
                      <w:rFonts w:ascii="Cambria"/>
                      <w:w w:val="126"/>
                      <w:position w:val="2"/>
                      <w:sz w:val="24"/>
                    </w:rPr>
                    <w:t>a</w:t>
                  </w:r>
                  <w:r>
                    <w:rPr>
                      <w:rFonts w:ascii="Cambria"/>
                      <w:spacing w:val="14"/>
                      <w:position w:val="2"/>
                      <w:sz w:val="24"/>
                    </w:rPr>
                    <w:t> </w:t>
                  </w:r>
                  <w:r>
                    <w:rPr>
                      <w:w w:val="184"/>
                      <w:position w:val="2"/>
                      <w:sz w:val="19"/>
                    </w:rPr>
                    <w:t>bab</w:t>
                  </w:r>
                  <w:r>
                    <w:rPr>
                      <w:spacing w:val="2"/>
                      <w:position w:val="2"/>
                      <w:sz w:val="19"/>
                    </w:rPr>
                    <w:t> </w:t>
                  </w:r>
                  <w:r>
                    <w:rPr>
                      <w:rFonts w:ascii="Cambria"/>
                      <w:spacing w:val="-208"/>
                      <w:w w:val="132"/>
                      <w:position w:val="2"/>
                      <w:sz w:val="24"/>
                    </w:rPr>
                    <w:t>4</w:t>
                  </w:r>
                  <w:r>
                    <w:rPr>
                      <w:spacing w:val="-125"/>
                      <w:w w:val="78"/>
                      <w:sz w:val="18"/>
                    </w:rPr>
                    <w:t>M</w:t>
                  </w:r>
                  <w:r>
                    <w:rPr>
                      <w:w w:val="78"/>
                      <w:sz w:val="18"/>
                    </w:rPr>
                    <w:t>M</w:t>
                  </w:r>
                  <w:r>
                    <w:rPr>
                      <w:spacing w:val="5"/>
                      <w:sz w:val="18"/>
                    </w:rPr>
                    <w:t> </w:t>
                  </w:r>
                  <w:r>
                    <w:rPr>
                      <w:rFonts w:ascii="Cambria"/>
                      <w:spacing w:val="-1"/>
                      <w:w w:val="140"/>
                      <w:position w:val="2"/>
                      <w:sz w:val="24"/>
                    </w:rPr>
                    <w:t>a</w:t>
                  </w:r>
                  <w:r>
                    <w:rPr>
                      <w:rFonts w:ascii="Cambria"/>
                      <w:w w:val="140"/>
                      <w:position w:val="2"/>
                      <w:sz w:val="24"/>
                    </w:rPr>
                    <w:t>a</w:t>
                  </w:r>
                  <w:r>
                    <w:rPr>
                      <w:rFonts w:ascii="Cambria"/>
                      <w:spacing w:val="23"/>
                      <w:position w:val="2"/>
                      <w:sz w:val="24"/>
                    </w:rPr>
                    <w:t> </w:t>
                  </w:r>
                  <w:r>
                    <w:rPr>
                      <w:w w:val="193"/>
                      <w:position w:val="2"/>
                      <w:sz w:val="19"/>
                    </w:rPr>
                    <w:t>baa</w:t>
                  </w:r>
                  <w:r>
                    <w:rPr>
                      <w:position w:val="2"/>
                      <w:sz w:val="19"/>
                    </w:rPr>
                    <w:t> </w:t>
                  </w:r>
                  <w:r>
                    <w:rPr>
                      <w:spacing w:val="-23"/>
                      <w:position w:val="2"/>
                      <w:sz w:val="19"/>
                    </w:rPr>
                    <w:t> </w:t>
                  </w:r>
                  <w:r>
                    <w:rPr>
                      <w:rFonts w:ascii="Cambria"/>
                      <w:w w:val="89"/>
                      <w:position w:val="2"/>
                      <w:sz w:val="24"/>
                    </w:rPr>
                    <w:t>4</w:t>
                  </w:r>
                </w:p>
                <w:p>
                  <w:pPr>
                    <w:spacing w:line="192" w:lineRule="exact" w:before="0"/>
                    <w:ind w:left="2126" w:right="6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42"/>
                      <w:w w:val="119"/>
                      <w:sz w:val="18"/>
                    </w:rPr>
                    <w:t>P</w:t>
                  </w:r>
                  <w:r>
                    <w:rPr>
                      <w:w w:val="75"/>
                      <w:sz w:val="18"/>
                    </w:rPr>
                    <w:t>M</w:t>
                  </w:r>
                </w:p>
                <w:p>
                  <w:pPr>
                    <w:spacing w:line="195" w:lineRule="exact" w:before="0"/>
                    <w:ind w:left="3303" w:right="1544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24"/>
                      <w:w w:val="95"/>
                      <w:sz w:val="18"/>
                    </w:rPr>
                    <w:t>A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  <w:p>
                  <w:pPr>
                    <w:spacing w:line="194" w:lineRule="exact" w:before="0"/>
                    <w:ind w:left="2126" w:right="786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54"/>
                      <w:w w:val="124"/>
                      <w:sz w:val="18"/>
                    </w:rPr>
                    <w:t>P</w:t>
                  </w:r>
                  <w:r>
                    <w:rPr>
                      <w:w w:val="125"/>
                      <w:sz w:val="18"/>
                    </w:rPr>
                    <w:t>F</w:t>
                  </w:r>
                </w:p>
                <w:p>
                  <w:pPr>
                    <w:spacing w:line="195" w:lineRule="exact" w:before="0"/>
                    <w:ind w:left="2126" w:right="1145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25"/>
                      <w:w w:val="96"/>
                      <w:sz w:val="18"/>
                    </w:rPr>
                    <w:t>A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  <w:p>
                  <w:pPr>
                    <w:spacing w:line="195" w:lineRule="exact" w:before="0"/>
                    <w:ind w:left="591" w:right="0" w:firstLine="0"/>
                    <w:jc w:val="center"/>
                    <w:rPr>
                      <w:sz w:val="18"/>
                    </w:rPr>
                  </w:pPr>
                  <w:r>
                    <w:rPr>
                      <w:w w:val="78"/>
                      <w:sz w:val="18"/>
                    </w:rPr>
                    <w:t>M</w:t>
                  </w:r>
                </w:p>
                <w:p>
                  <w:pPr>
                    <w:spacing w:line="192" w:lineRule="exact" w:before="0"/>
                    <w:ind w:left="1566" w:right="1363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25"/>
                      <w:w w:val="96"/>
                      <w:sz w:val="18"/>
                    </w:rPr>
                    <w:t>A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  <w:p>
                  <w:pPr>
                    <w:spacing w:line="194" w:lineRule="exact" w:before="0"/>
                    <w:ind w:left="1162" w:right="1363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42"/>
                      <w:w w:val="119"/>
                      <w:sz w:val="18"/>
                    </w:rPr>
                    <w:t>P</w:t>
                  </w:r>
                  <w:r>
                    <w:rPr>
                      <w:w w:val="75"/>
                      <w:sz w:val="18"/>
                    </w:rPr>
                    <w:t>M</w:t>
                  </w:r>
                </w:p>
                <w:p>
                  <w:pPr>
                    <w:spacing w:line="194" w:lineRule="exact" w:before="0"/>
                    <w:ind w:left="768" w:right="1363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42"/>
                      <w:w w:val="119"/>
                      <w:sz w:val="18"/>
                    </w:rPr>
                    <w:t>P</w:t>
                  </w:r>
                  <w:r>
                    <w:rPr>
                      <w:w w:val="75"/>
                      <w:sz w:val="18"/>
                    </w:rPr>
                    <w:t>M</w:t>
                  </w:r>
                </w:p>
                <w:p>
                  <w:pPr>
                    <w:spacing w:line="195" w:lineRule="exact" w:before="0"/>
                    <w:ind w:left="2" w:right="958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21"/>
                      <w:w w:val="75"/>
                      <w:sz w:val="18"/>
                    </w:rPr>
                    <w:t>M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  <w:p>
                  <w:pPr>
                    <w:spacing w:line="195" w:lineRule="exact" w:before="0"/>
                    <w:ind w:left="0" w:right="1346" w:firstLine="0"/>
                    <w:jc w:val="center"/>
                    <w:rPr>
                      <w:sz w:val="18"/>
                    </w:rPr>
                  </w:pPr>
                  <w:r>
                    <w:rPr>
                      <w:w w:val="78"/>
                      <w:sz w:val="18"/>
                    </w:rPr>
                    <w:t>M</w:t>
                  </w:r>
                </w:p>
                <w:p>
                  <w:pPr>
                    <w:spacing w:line="194" w:lineRule="exact" w:before="0"/>
                    <w:ind w:left="1556" w:right="3290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25"/>
                      <w:w w:val="96"/>
                      <w:sz w:val="18"/>
                    </w:rPr>
                    <w:t>A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  <w:p>
                  <w:pPr>
                    <w:spacing w:line="194" w:lineRule="exact" w:before="0"/>
                    <w:ind w:left="2" w:right="2124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24"/>
                      <w:w w:val="95"/>
                      <w:sz w:val="18"/>
                    </w:rPr>
                    <w:t>A</w:t>
                  </w:r>
                  <w:r>
                    <w:rPr>
                      <w:w w:val="124"/>
                      <w:sz w:val="18"/>
                    </w:rPr>
                    <w:t>F</w:t>
                  </w:r>
                </w:p>
                <w:p>
                  <w:pPr>
                    <w:spacing w:line="192" w:lineRule="exact" w:before="0"/>
                    <w:ind w:left="2" w:right="2535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42"/>
                      <w:w w:val="119"/>
                      <w:sz w:val="18"/>
                    </w:rPr>
                    <w:t>P</w:t>
                  </w:r>
                  <w:r>
                    <w:rPr>
                      <w:w w:val="75"/>
                      <w:sz w:val="18"/>
                    </w:rPr>
                    <w:t>M</w:t>
                  </w:r>
                </w:p>
                <w:p>
                  <w:pPr>
                    <w:spacing w:line="194" w:lineRule="exact" w:before="0"/>
                    <w:ind w:left="2" w:right="2896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21"/>
                      <w:w w:val="75"/>
                      <w:sz w:val="18"/>
                    </w:rPr>
                    <w:t>M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  <w:p>
                  <w:pPr>
                    <w:spacing w:line="194" w:lineRule="exact" w:before="0"/>
                    <w:ind w:left="2" w:right="3286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25"/>
                      <w:w w:val="96"/>
                      <w:sz w:val="18"/>
                    </w:rPr>
                    <w:t>A</w:t>
                  </w:r>
                  <w:r>
                    <w:rPr>
                      <w:w w:val="78"/>
                      <w:sz w:val="18"/>
                    </w:rPr>
                    <w:t>M</w:t>
                  </w:r>
                </w:p>
                <w:p>
                  <w:pPr>
                    <w:spacing w:line="194" w:lineRule="exact" w:before="0"/>
                    <w:ind w:left="2" w:right="3697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42"/>
                      <w:w w:val="119"/>
                      <w:sz w:val="18"/>
                    </w:rPr>
                    <w:t>P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  <w:p>
                  <w:pPr>
                    <w:spacing w:line="194" w:lineRule="exact" w:before="0"/>
                    <w:ind w:left="0" w:right="4062" w:firstLine="0"/>
                    <w:jc w:val="center"/>
                    <w:rPr>
                      <w:sz w:val="18"/>
                    </w:rPr>
                  </w:pPr>
                  <w:r>
                    <w:rPr>
                      <w:w w:val="78"/>
                      <w:sz w:val="18"/>
                    </w:rPr>
                    <w:t>M</w:t>
                  </w:r>
                </w:p>
                <w:p>
                  <w:pPr>
                    <w:spacing w:line="192" w:lineRule="exact" w:before="0"/>
                    <w:ind w:left="2" w:right="4475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42"/>
                      <w:w w:val="119"/>
                      <w:sz w:val="18"/>
                    </w:rPr>
                    <w:t>P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  <w:p>
                  <w:pPr>
                    <w:spacing w:line="199" w:lineRule="exact" w:before="0"/>
                    <w:ind w:left="2" w:right="4841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20"/>
                      <w:w w:val="96"/>
                      <w:sz w:val="18"/>
                    </w:rPr>
                    <w:t>A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No</w:t>
        <w:tab/>
        <w:t>II</w:t>
        <w:tab/>
        <w:t>Transitional</w:t>
        <w:tab/>
        <w:t>Good</w:t>
      </w:r>
    </w:p>
    <w:p>
      <w:pPr>
        <w:tabs>
          <w:tab w:pos="1910" w:val="left" w:leader="none"/>
          <w:tab w:pos="2616" w:val="left" w:leader="none"/>
          <w:tab w:pos="4085" w:val="left" w:leader="none"/>
        </w:tabs>
        <w:spacing w:line="194" w:lineRule="exact" w:before="0"/>
        <w:ind w:left="153" w:right="0" w:firstLine="0"/>
        <w:jc w:val="left"/>
        <w:rPr>
          <w:sz w:val="18"/>
        </w:rPr>
      </w:pPr>
      <w:r>
        <w:rPr>
          <w:sz w:val="18"/>
        </w:rPr>
        <w:t>Yes</w:t>
        <w:tab/>
        <w:t>II</w:t>
        <w:tab/>
        <w:t>Fibroblastic</w:t>
        <w:tab/>
        <w:t>Good</w:t>
      </w:r>
    </w:p>
    <w:p>
      <w:pPr>
        <w:tabs>
          <w:tab w:pos="1910" w:val="left" w:leader="none"/>
          <w:tab w:pos="2616" w:val="left" w:leader="none"/>
          <w:tab w:pos="4085" w:val="left" w:leader="none"/>
        </w:tabs>
        <w:spacing w:line="194" w:lineRule="exact" w:before="0"/>
        <w:ind w:left="150" w:right="0" w:firstLine="0"/>
        <w:jc w:val="left"/>
        <w:rPr>
          <w:sz w:val="18"/>
        </w:rPr>
      </w:pPr>
      <w:r>
        <w:rPr>
          <w:sz w:val="18"/>
        </w:rPr>
        <w:t>No</w:t>
        <w:tab/>
        <w:t>I</w:t>
        <w:tab/>
        <w:t>Fibroblastic</w:t>
        <w:tab/>
        <w:t>Good</w:t>
      </w:r>
    </w:p>
    <w:p>
      <w:pPr>
        <w:tabs>
          <w:tab w:pos="1910" w:val="left" w:leader="none"/>
          <w:tab w:pos="2616" w:val="left" w:leader="none"/>
          <w:tab w:pos="4085" w:val="left" w:leader="none"/>
        </w:tabs>
        <w:spacing w:line="194" w:lineRule="exact" w:before="0"/>
        <w:ind w:left="153" w:right="0" w:firstLine="0"/>
        <w:jc w:val="left"/>
        <w:rPr>
          <w:sz w:val="18"/>
        </w:rPr>
      </w:pPr>
      <w:r>
        <w:rPr>
          <w:sz w:val="18"/>
        </w:rPr>
        <w:t>Yes</w:t>
        <w:tab/>
        <w:t>II</w:t>
        <w:tab/>
        <w:t>Meningiothelial</w:t>
        <w:tab/>
        <w:t>Good</w:t>
      </w:r>
    </w:p>
    <w:p>
      <w:pPr>
        <w:tabs>
          <w:tab w:pos="1910" w:val="left" w:leader="none"/>
          <w:tab w:pos="2616" w:val="left" w:leader="none"/>
          <w:tab w:pos="4080" w:val="left" w:leader="none"/>
        </w:tabs>
        <w:spacing w:line="223" w:lineRule="auto" w:before="4"/>
        <w:ind w:left="150" w:right="390" w:firstLine="4"/>
        <w:jc w:val="left"/>
        <w:rPr>
          <w:sz w:val="18"/>
        </w:rPr>
      </w:pPr>
      <w:r>
        <w:rPr/>
        <w:pict>
          <v:shape style="position:absolute;margin-left:220.678986pt;margin-top:.558710pt;width:12pt;height:8.0500pt;mso-position-horizontal-relative:page;mso-position-vertical-relative:paragraph;z-index:-15959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125"/>
                      <w:w w:val="96"/>
                      <w:sz w:val="18"/>
                    </w:rPr>
                    <w:t>A</w:t>
                  </w:r>
                  <w:r>
                    <w:rPr>
                      <w:w w:val="120"/>
                      <w:sz w:val="1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Yes</w:t>
      </w:r>
      <w:r>
        <w:rPr>
          <w:spacing w:val="6"/>
          <w:sz w:val="18"/>
        </w:rPr>
        <w:t> </w:t>
      </w:r>
      <w:r>
        <w:rPr>
          <w:sz w:val="18"/>
        </w:rPr>
        <w:t>widespread</w:t>
        <w:tab/>
        <w:t>II</w:t>
        <w:tab/>
        <w:t>Transitional</w:t>
        <w:tab/>
        <w:t>DCL^</w:t>
      </w:r>
      <w:r>
        <w:rPr>
          <w:spacing w:val="5"/>
          <w:sz w:val="18"/>
        </w:rPr>
        <w:t> </w:t>
      </w:r>
      <w:r>
        <w:rPr>
          <w:sz w:val="18"/>
        </w:rPr>
        <w:t>weakness</w:t>
      </w:r>
      <w:r>
        <w:rPr>
          <w:spacing w:val="-42"/>
          <w:sz w:val="18"/>
        </w:rPr>
        <w:t> </w:t>
      </w:r>
      <w:r>
        <w:rPr>
          <w:sz w:val="18"/>
        </w:rPr>
        <w:t>No</w:t>
        <w:tab/>
        <w:t>II</w:t>
        <w:tab/>
        <w:t>Fibroblastic</w:t>
        <w:tab/>
        <w:t>DCL^</w:t>
      </w:r>
      <w:r>
        <w:rPr>
          <w:spacing w:val="4"/>
          <w:sz w:val="18"/>
        </w:rPr>
        <w:t> </w:t>
      </w:r>
      <w:r>
        <w:rPr>
          <w:sz w:val="18"/>
        </w:rPr>
        <w:t>weakness</w:t>
      </w:r>
    </w:p>
    <w:p>
      <w:pPr>
        <w:tabs>
          <w:tab w:pos="1910" w:val="left" w:leader="none"/>
          <w:tab w:pos="2621" w:val="left" w:leader="none"/>
          <w:tab w:pos="4080" w:val="left" w:leader="none"/>
        </w:tabs>
        <w:spacing w:line="192" w:lineRule="exact" w:before="0"/>
        <w:ind w:left="153" w:right="0" w:firstLine="0"/>
        <w:jc w:val="left"/>
        <w:rPr>
          <w:sz w:val="18"/>
        </w:rPr>
      </w:pPr>
      <w:r>
        <w:rPr>
          <w:sz w:val="18"/>
        </w:rPr>
        <w:t>Yes</w:t>
        <w:tab/>
        <w:t>I</w:t>
        <w:tab/>
        <w:t>Transitional</w:t>
        <w:tab/>
        <w:t>Increases</w:t>
      </w:r>
      <w:r>
        <w:rPr>
          <w:spacing w:val="18"/>
          <w:sz w:val="18"/>
        </w:rPr>
        <w:t> </w:t>
      </w:r>
      <w:r>
        <w:rPr>
          <w:sz w:val="18"/>
        </w:rPr>
        <w:t>weakness</w:t>
      </w:r>
    </w:p>
    <w:p>
      <w:pPr>
        <w:tabs>
          <w:tab w:pos="1910" w:val="left" w:leader="none"/>
          <w:tab w:pos="2616" w:val="left" w:leader="none"/>
          <w:tab w:pos="4085" w:val="left" w:leader="none"/>
        </w:tabs>
        <w:spacing w:line="194" w:lineRule="exact" w:before="0"/>
        <w:ind w:left="150" w:right="0" w:firstLine="0"/>
        <w:jc w:val="left"/>
        <w:rPr>
          <w:sz w:val="18"/>
        </w:rPr>
      </w:pPr>
      <w:r>
        <w:rPr>
          <w:sz w:val="18"/>
        </w:rPr>
        <w:t>No</w:t>
        <w:tab/>
        <w:t>II</w:t>
        <w:tab/>
        <w:t>Psamomatous</w:t>
        <w:tab/>
        <w:t>Good</w:t>
      </w:r>
    </w:p>
    <w:p>
      <w:pPr>
        <w:tabs>
          <w:tab w:pos="1910" w:val="left" w:leader="none"/>
          <w:tab w:pos="2616" w:val="left" w:leader="none"/>
          <w:tab w:pos="4080" w:val="left" w:leader="none"/>
        </w:tabs>
        <w:spacing w:line="223" w:lineRule="auto" w:before="7"/>
        <w:ind w:left="150" w:right="390" w:firstLine="4"/>
        <w:jc w:val="left"/>
        <w:rPr>
          <w:sz w:val="18"/>
        </w:rPr>
      </w:pPr>
      <w:r>
        <w:rPr>
          <w:sz w:val="18"/>
        </w:rPr>
        <w:t>Yes</w:t>
      </w:r>
      <w:r>
        <w:rPr>
          <w:spacing w:val="6"/>
          <w:sz w:val="18"/>
        </w:rPr>
        <w:t> </w:t>
      </w:r>
      <w:r>
        <w:rPr>
          <w:sz w:val="18"/>
        </w:rPr>
        <w:t>widespread</w:t>
        <w:tab/>
        <w:t>II</w:t>
        <w:tab/>
        <w:t>Fibroblastic</w:t>
        <w:tab/>
        <w:t>DCL^</w:t>
      </w:r>
      <w:r>
        <w:rPr>
          <w:spacing w:val="5"/>
          <w:sz w:val="18"/>
        </w:rPr>
        <w:t> </w:t>
      </w:r>
      <w:r>
        <w:rPr>
          <w:sz w:val="18"/>
        </w:rPr>
        <w:t>weakness</w:t>
      </w:r>
      <w:r>
        <w:rPr>
          <w:spacing w:val="-42"/>
          <w:sz w:val="18"/>
        </w:rPr>
        <w:t> </w:t>
      </w:r>
      <w:r>
        <w:rPr>
          <w:sz w:val="18"/>
        </w:rPr>
        <w:t>No</w:t>
        <w:tab/>
        <w:t>II</w:t>
        <w:tab/>
        <w:t>Meningiothelia</w:t>
        <w:tab/>
        <w:t>Good</w:t>
      </w:r>
    </w:p>
    <w:p>
      <w:pPr>
        <w:tabs>
          <w:tab w:pos="1910" w:val="left" w:leader="none"/>
          <w:tab w:pos="2621" w:val="left" w:leader="none"/>
          <w:tab w:pos="4085" w:val="left" w:leader="none"/>
        </w:tabs>
        <w:spacing w:line="189" w:lineRule="exact" w:before="0"/>
        <w:ind w:left="153" w:right="0" w:firstLine="0"/>
        <w:jc w:val="left"/>
        <w:rPr>
          <w:sz w:val="18"/>
        </w:rPr>
      </w:pPr>
      <w:r>
        <w:rPr>
          <w:sz w:val="18"/>
        </w:rPr>
        <w:t>Yes</w:t>
        <w:tab/>
        <w:t>I</w:t>
        <w:tab/>
        <w:t>Transitional</w:t>
        <w:tab/>
        <w:t>Good</w:t>
      </w:r>
    </w:p>
    <w:p>
      <w:pPr>
        <w:tabs>
          <w:tab w:pos="1910" w:val="left" w:leader="none"/>
          <w:tab w:pos="2616" w:val="left" w:leader="none"/>
          <w:tab w:pos="4085" w:val="left" w:leader="none"/>
        </w:tabs>
        <w:spacing w:line="195" w:lineRule="exact" w:before="0"/>
        <w:ind w:left="150" w:right="0" w:firstLine="0"/>
        <w:jc w:val="left"/>
        <w:rPr>
          <w:sz w:val="18"/>
        </w:rPr>
      </w:pPr>
      <w:r>
        <w:rPr>
          <w:sz w:val="18"/>
        </w:rPr>
        <w:t>No</w:t>
        <w:tab/>
        <w:t>II</w:t>
        <w:tab/>
        <w:t>Psamomatous</w:t>
        <w:tab/>
        <w:t>Good</w:t>
      </w:r>
    </w:p>
    <w:p>
      <w:pPr>
        <w:tabs>
          <w:tab w:pos="1910" w:val="left" w:leader="none"/>
          <w:tab w:pos="2616" w:val="left" w:leader="none"/>
          <w:tab w:pos="4080" w:val="left" w:leader="none"/>
        </w:tabs>
        <w:spacing w:line="228" w:lineRule="auto" w:before="1"/>
        <w:ind w:left="150" w:right="390" w:firstLine="4"/>
        <w:jc w:val="left"/>
        <w:rPr>
          <w:sz w:val="18"/>
        </w:rPr>
      </w:pPr>
      <w:r>
        <w:rPr>
          <w:sz w:val="18"/>
        </w:rPr>
        <w:t>Yes</w:t>
      </w:r>
      <w:r>
        <w:rPr>
          <w:spacing w:val="6"/>
          <w:sz w:val="18"/>
        </w:rPr>
        <w:t> </w:t>
      </w:r>
      <w:r>
        <w:rPr>
          <w:sz w:val="18"/>
        </w:rPr>
        <w:t>widespread</w:t>
        <w:tab/>
        <w:t>II</w:t>
        <w:tab/>
        <w:t>Transitional</w:t>
        <w:tab/>
        <w:t>DCL^</w:t>
      </w:r>
      <w:r>
        <w:rPr>
          <w:spacing w:val="5"/>
          <w:sz w:val="18"/>
        </w:rPr>
        <w:t> </w:t>
      </w:r>
      <w:r>
        <w:rPr>
          <w:sz w:val="18"/>
        </w:rPr>
        <w:t>weakness</w:t>
      </w:r>
      <w:r>
        <w:rPr>
          <w:spacing w:val="-42"/>
          <w:sz w:val="18"/>
        </w:rPr>
        <w:t> </w:t>
      </w:r>
      <w:r>
        <w:rPr>
          <w:sz w:val="18"/>
        </w:rPr>
        <w:t>No</w:t>
        <w:tab/>
        <w:t>II</w:t>
        <w:tab/>
        <w:t>Fibroblastic</w:t>
        <w:tab/>
        <w:t>Good</w:t>
      </w:r>
    </w:p>
    <w:p>
      <w:pPr>
        <w:tabs>
          <w:tab w:pos="1910" w:val="left" w:leader="none"/>
          <w:tab w:pos="2621" w:val="left" w:leader="none"/>
          <w:tab w:pos="4085" w:val="left" w:leader="none"/>
        </w:tabs>
        <w:spacing w:line="188" w:lineRule="exact" w:before="0"/>
        <w:ind w:left="150" w:right="0" w:firstLine="0"/>
        <w:jc w:val="left"/>
        <w:rPr>
          <w:sz w:val="18"/>
        </w:rPr>
      </w:pPr>
      <w:r>
        <w:rPr>
          <w:sz w:val="18"/>
        </w:rPr>
        <w:t>No</w:t>
        <w:tab/>
        <w:t>II</w:t>
        <w:tab/>
        <w:t>Transitional</w:t>
        <w:tab/>
        <w:t>Good</w:t>
      </w:r>
    </w:p>
    <w:p>
      <w:pPr>
        <w:tabs>
          <w:tab w:pos="1910" w:val="left" w:leader="none"/>
          <w:tab w:pos="2616" w:val="left" w:leader="none"/>
          <w:tab w:pos="4085" w:val="left" w:leader="none"/>
        </w:tabs>
        <w:spacing w:line="194" w:lineRule="exact" w:before="0"/>
        <w:ind w:left="150" w:right="0" w:firstLine="0"/>
        <w:jc w:val="left"/>
        <w:rPr>
          <w:sz w:val="18"/>
        </w:rPr>
      </w:pPr>
      <w:r>
        <w:rPr>
          <w:sz w:val="18"/>
        </w:rPr>
        <w:t>No</w:t>
        <w:tab/>
        <w:t>I</w:t>
        <w:tab/>
        <w:t>Meningiothelia</w:t>
        <w:tab/>
        <w:t>Good</w:t>
      </w:r>
    </w:p>
    <w:p>
      <w:pPr>
        <w:tabs>
          <w:tab w:pos="1910" w:val="left" w:leader="none"/>
          <w:tab w:pos="2616" w:val="left" w:leader="none"/>
          <w:tab w:pos="4080" w:val="left" w:leader="none"/>
        </w:tabs>
        <w:spacing w:line="223" w:lineRule="auto" w:before="4"/>
        <w:ind w:left="153" w:right="390" w:firstLine="0"/>
        <w:jc w:val="left"/>
        <w:rPr>
          <w:sz w:val="18"/>
        </w:rPr>
      </w:pPr>
      <w:r>
        <w:rPr>
          <w:sz w:val="18"/>
        </w:rPr>
        <w:t>Yes</w:t>
      </w:r>
      <w:r>
        <w:rPr>
          <w:spacing w:val="6"/>
          <w:sz w:val="18"/>
        </w:rPr>
        <w:t> </w:t>
      </w:r>
      <w:r>
        <w:rPr>
          <w:sz w:val="18"/>
        </w:rPr>
        <w:t>widespread</w:t>
        <w:tab/>
        <w:t>II</w:t>
        <w:tab/>
        <w:t>Transitional</w:t>
        <w:tab/>
        <w:t>DCL^</w:t>
      </w:r>
      <w:r>
        <w:rPr>
          <w:spacing w:val="5"/>
          <w:sz w:val="18"/>
        </w:rPr>
        <w:t> </w:t>
      </w:r>
      <w:r>
        <w:rPr>
          <w:sz w:val="18"/>
        </w:rPr>
        <w:t>weakness</w:t>
      </w:r>
      <w:r>
        <w:rPr>
          <w:spacing w:val="-42"/>
          <w:sz w:val="18"/>
        </w:rPr>
        <w:t> </w:t>
      </w:r>
      <w:r>
        <w:rPr>
          <w:sz w:val="18"/>
        </w:rPr>
        <w:t>Yes</w:t>
        <w:tab/>
        <w:t>II</w:t>
        <w:tab/>
        <w:t>Fibroblastic</w:t>
        <w:tab/>
        <w:t>Good</w:t>
      </w:r>
    </w:p>
    <w:p>
      <w:pPr>
        <w:tabs>
          <w:tab w:pos="1910" w:val="left" w:leader="none"/>
          <w:tab w:pos="2621" w:val="left" w:leader="none"/>
          <w:tab w:pos="4085" w:val="left" w:leader="none"/>
        </w:tabs>
        <w:spacing w:line="192" w:lineRule="exact" w:before="0"/>
        <w:ind w:left="150" w:right="0" w:firstLine="0"/>
        <w:jc w:val="left"/>
        <w:rPr>
          <w:sz w:val="18"/>
        </w:rPr>
      </w:pPr>
      <w:r>
        <w:rPr>
          <w:sz w:val="18"/>
        </w:rPr>
        <w:t>No</w:t>
        <w:tab/>
        <w:t>II</w:t>
        <w:tab/>
        <w:t>Transitional</w:t>
        <w:tab/>
        <w:t>Good</w:t>
      </w:r>
    </w:p>
    <w:p>
      <w:pPr>
        <w:tabs>
          <w:tab w:pos="1910" w:val="left" w:leader="none"/>
          <w:tab w:pos="2616" w:val="left" w:leader="none"/>
          <w:tab w:pos="4080" w:val="left" w:leader="none"/>
        </w:tabs>
        <w:spacing w:line="228" w:lineRule="auto" w:before="1"/>
        <w:ind w:left="150" w:right="390" w:firstLine="4"/>
        <w:jc w:val="left"/>
        <w:rPr>
          <w:sz w:val="18"/>
        </w:rPr>
      </w:pPr>
      <w:r>
        <w:rPr>
          <w:sz w:val="18"/>
        </w:rPr>
        <w:t>Yes</w:t>
      </w:r>
      <w:r>
        <w:rPr>
          <w:spacing w:val="6"/>
          <w:sz w:val="18"/>
        </w:rPr>
        <w:t> </w:t>
      </w:r>
      <w:r>
        <w:rPr>
          <w:sz w:val="18"/>
        </w:rPr>
        <w:t>widespread</w:t>
        <w:tab/>
        <w:t>II</w:t>
        <w:tab/>
        <w:t>Fibroblastic</w:t>
        <w:tab/>
        <w:t>DCL^</w:t>
      </w:r>
      <w:r>
        <w:rPr>
          <w:spacing w:val="5"/>
          <w:sz w:val="18"/>
        </w:rPr>
        <w:t> </w:t>
      </w:r>
      <w:r>
        <w:rPr>
          <w:sz w:val="18"/>
        </w:rPr>
        <w:t>weakness</w:t>
      </w:r>
      <w:r>
        <w:rPr>
          <w:spacing w:val="-42"/>
          <w:sz w:val="18"/>
        </w:rPr>
        <w:t> </w:t>
      </w:r>
      <w:r>
        <w:rPr>
          <w:sz w:val="18"/>
        </w:rPr>
        <w:t>No</w:t>
        <w:tab/>
        <w:t>I</w:t>
        <w:tab/>
        <w:t>Transitional</w:t>
        <w:tab/>
        <w:t>Good</w:t>
      </w:r>
    </w:p>
    <w:p>
      <w:pPr>
        <w:tabs>
          <w:tab w:pos="1906" w:val="left" w:leader="none"/>
          <w:tab w:pos="2612" w:val="left" w:leader="none"/>
          <w:tab w:pos="4076" w:val="left" w:leader="none"/>
        </w:tabs>
        <w:spacing w:line="225" w:lineRule="auto" w:before="0"/>
        <w:ind w:left="150" w:right="146" w:firstLine="4"/>
        <w:jc w:val="left"/>
        <w:rPr>
          <w:sz w:val="18"/>
        </w:rPr>
      </w:pPr>
      <w:r>
        <w:rPr>
          <w:w w:val="105"/>
          <w:sz w:val="18"/>
        </w:rPr>
        <w:t>Yes</w:t>
        <w:tab/>
        <w:t>II</w:t>
        <w:tab/>
        <w:t>Fibroblastic</w:t>
        <w:tab/>
      </w:r>
      <w:r>
        <w:rPr>
          <w:sz w:val="18"/>
        </w:rPr>
        <w:t>Increases</w:t>
      </w:r>
      <w:r>
        <w:rPr>
          <w:spacing w:val="18"/>
          <w:sz w:val="18"/>
        </w:rPr>
        <w:t> </w:t>
      </w:r>
      <w:r>
        <w:rPr>
          <w:sz w:val="18"/>
        </w:rPr>
        <w:t>weakness</w:t>
      </w:r>
      <w:r>
        <w:rPr>
          <w:spacing w:val="-42"/>
          <w:sz w:val="18"/>
        </w:rPr>
        <w:t> </w:t>
      </w:r>
      <w:r>
        <w:rPr>
          <w:sz w:val="18"/>
        </w:rPr>
        <w:t>Yes</w:t>
      </w:r>
      <w:r>
        <w:rPr>
          <w:spacing w:val="6"/>
          <w:sz w:val="18"/>
        </w:rPr>
        <w:t> </w:t>
      </w:r>
      <w:r>
        <w:rPr>
          <w:sz w:val="18"/>
        </w:rPr>
        <w:t>widespread</w:t>
        <w:tab/>
      </w:r>
      <w:r>
        <w:rPr>
          <w:w w:val="105"/>
          <w:sz w:val="18"/>
        </w:rPr>
        <w:t>II</w:t>
        <w:tab/>
        <w:t>Meningiothelia</w:t>
        <w:tab/>
        <w:t>DCL^ weakness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No</w:t>
        <w:tab/>
        <w:t>II</w:t>
        <w:tab/>
        <w:t>Fibroblastic</w:t>
        <w:tab/>
        <w:t>Good</w:t>
      </w:r>
    </w:p>
    <w:p>
      <w:pPr>
        <w:tabs>
          <w:tab w:pos="1910" w:val="left" w:leader="none"/>
          <w:tab w:pos="2616" w:val="left" w:leader="none"/>
          <w:tab w:pos="4085" w:val="left" w:leader="none"/>
        </w:tabs>
        <w:spacing w:line="194" w:lineRule="exact" w:before="0"/>
        <w:ind w:left="150" w:right="0" w:firstLine="0"/>
        <w:jc w:val="left"/>
        <w:rPr>
          <w:sz w:val="18"/>
        </w:rPr>
      </w:pPr>
      <w:r>
        <w:rPr>
          <w:sz w:val="18"/>
        </w:rPr>
        <w:t>No</w:t>
        <w:tab/>
        <w:t>II</w:t>
        <w:tab/>
        <w:t>Meningiothelia</w:t>
        <w:tab/>
        <w:t>Good</w:t>
      </w:r>
    </w:p>
    <w:p>
      <w:pPr>
        <w:spacing w:after="0" w:line="194" w:lineRule="exact"/>
        <w:jc w:val="left"/>
        <w:rPr>
          <w:sz w:val="18"/>
        </w:rPr>
        <w:sectPr>
          <w:type w:val="continuous"/>
          <w:pgSz w:w="11900" w:h="16820"/>
          <w:pgMar w:top="1200" w:bottom="280" w:left="1040" w:right="1060"/>
          <w:cols w:num="2" w:equalWidth="0">
            <w:col w:w="3003" w:space="1121"/>
            <w:col w:w="567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34" w:lineRule="exact"/>
        <w:ind w:left="127"/>
        <w:rPr>
          <w:sz w:val="3"/>
        </w:rPr>
      </w:pPr>
      <w:r>
        <w:rPr>
          <w:position w:val="0"/>
          <w:sz w:val="3"/>
        </w:rPr>
        <w:pict>
          <v:group style="width:477pt;height:1.7pt;mso-position-horizontal-relative:char;mso-position-vertical-relative:line" coordorigin="0,0" coordsize="9540,34">
            <v:shape style="position:absolute;left:0;top:17;width:9540;height:2" coordorigin="0,17" coordsize="9540,0" path="m0,17l4130,17m4130,17l5445,17m5445,17l6463,17m6463,17l7927,17m7927,17l9540,17e" filled="false" stroked="true" strokeweight="1.7pt" strokecolor="#000000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</w:p>
    <w:p>
      <w:pPr>
        <w:pStyle w:val="BodyText"/>
        <w:spacing w:before="4"/>
        <w:rPr>
          <w:sz w:val="11"/>
        </w:rPr>
      </w:pPr>
    </w:p>
    <w:p>
      <w:pPr>
        <w:spacing w:before="92"/>
        <w:ind w:left="5142" w:right="0" w:firstLine="0"/>
        <w:jc w:val="left"/>
        <w:rPr>
          <w:sz w:val="18"/>
        </w:rPr>
      </w:pPr>
      <w:r>
        <w:rPr/>
        <w:pict>
          <v:group style="position:absolute;margin-left:57.599998pt;margin-top:2.401349pt;width:234.25pt;height:214.8pt;mso-position-horizontal-relative:page;mso-position-vertical-relative:paragraph;z-index:15730688" coordorigin="1152,48" coordsize="4685,4296">
            <v:shape style="position:absolute;left:1152;top:48;width:4685;height:4296" type="#_x0000_t75" stroked="false">
              <v:imagedata r:id="rId11" o:title=""/>
            </v:shape>
            <v:shape style="position:absolute;left:5457;top:358;width:101;height:68" type="#_x0000_t202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6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5457;top:2840;width:101;height:68" type="#_x0000_t202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6"/>
                      </w:rPr>
                      <w:t>(B)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8"/>
        </w:rPr>
        <w:t>Table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(3):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Simpson's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grading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system.</w:t>
      </w:r>
    </w:p>
    <w:p>
      <w:pPr>
        <w:tabs>
          <w:tab w:pos="9689" w:val="left" w:leader="none"/>
        </w:tabs>
        <w:spacing w:before="58"/>
        <w:ind w:left="5137" w:right="0" w:firstLine="0"/>
        <w:jc w:val="left"/>
        <w:rPr>
          <w:rFonts w:ascii="Arial"/>
          <w:b/>
          <w:sz w:val="6"/>
        </w:rPr>
      </w:pPr>
      <w:r>
        <w:rPr>
          <w:rFonts w:ascii="Arial"/>
          <w:b/>
          <w:color w:val="FFFFFF"/>
          <w:sz w:val="6"/>
          <w:u w:val="thick" w:color="000000"/>
        </w:rPr>
        <w:t> </w:t>
        <w:tab/>
      </w: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5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3042"/>
        <w:gridCol w:w="947"/>
      </w:tblGrid>
      <w:tr>
        <w:trPr>
          <w:trHeight w:val="495" w:hRule="atLeast"/>
        </w:trPr>
        <w:tc>
          <w:tcPr>
            <w:tcW w:w="5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4"/>
              <w:rPr>
                <w:sz w:val="18"/>
              </w:rPr>
            </w:pPr>
            <w:r>
              <w:rPr>
                <w:sz w:val="18"/>
              </w:rPr>
              <w:t>Grade</w:t>
            </w:r>
          </w:p>
        </w:tc>
        <w:tc>
          <w:tcPr>
            <w:tcW w:w="30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3"/>
              <w:ind w:left="114"/>
              <w:rPr>
                <w:sz w:val="18"/>
              </w:rPr>
            </w:pPr>
            <w:r>
              <w:rPr>
                <w:w w:val="105"/>
                <w:sz w:val="18"/>
              </w:rPr>
              <w:t>Definition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corresponding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resection</w:t>
            </w:r>
          </w:p>
        </w:tc>
        <w:tc>
          <w:tcPr>
            <w:tcW w:w="9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/>
              <w:ind w:left="230" w:right="-13" w:hanging="115"/>
              <w:rPr>
                <w:sz w:val="18"/>
              </w:rPr>
            </w:pPr>
            <w:r>
              <w:rPr>
                <w:w w:val="105"/>
                <w:sz w:val="18"/>
              </w:rPr>
              <w:t>Number of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patients</w:t>
            </w:r>
          </w:p>
        </w:tc>
      </w:tr>
    </w:tbl>
    <w:p>
      <w:pPr>
        <w:pStyle w:val="ListParagraph"/>
        <w:numPr>
          <w:ilvl w:val="1"/>
          <w:numId w:val="1"/>
        </w:numPr>
        <w:tabs>
          <w:tab w:pos="5818" w:val="left" w:leader="none"/>
          <w:tab w:pos="5819" w:val="left" w:leader="none"/>
          <w:tab w:pos="9255" w:val="right" w:leader="none"/>
        </w:tabs>
        <w:spacing w:line="202" w:lineRule="exact" w:before="86" w:after="0"/>
        <w:ind w:left="5818" w:right="0" w:hanging="682"/>
        <w:jc w:val="left"/>
        <w:rPr>
          <w:sz w:val="18"/>
        </w:rPr>
      </w:pPr>
      <w:r>
        <w:rPr>
          <w:w w:val="105"/>
          <w:sz w:val="18"/>
        </w:rPr>
        <w:t>•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Macroscopically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complete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resection</w:t>
        <w:tab/>
        <w:t>5</w:t>
      </w:r>
    </w:p>
    <w:p>
      <w:pPr>
        <w:spacing w:line="235" w:lineRule="auto" w:before="0"/>
        <w:ind w:left="5930" w:right="1183" w:hanging="5"/>
        <w:jc w:val="left"/>
        <w:rPr>
          <w:sz w:val="18"/>
        </w:rPr>
      </w:pPr>
      <w:r>
        <w:rPr>
          <w:sz w:val="18"/>
        </w:rPr>
        <w:t>with</w:t>
      </w:r>
      <w:r>
        <w:rPr>
          <w:spacing w:val="-9"/>
          <w:sz w:val="18"/>
        </w:rPr>
        <w:t> </w:t>
      </w:r>
      <w:r>
        <w:rPr>
          <w:sz w:val="18"/>
        </w:rPr>
        <w:t>excision</w:t>
      </w:r>
      <w:r>
        <w:rPr>
          <w:spacing w:val="-9"/>
          <w:sz w:val="18"/>
        </w:rPr>
        <w:t> </w:t>
      </w:r>
      <w:r>
        <w:rPr>
          <w:sz w:val="18"/>
        </w:rPr>
        <w:t>of</w:t>
      </w:r>
      <w:r>
        <w:rPr>
          <w:spacing w:val="-8"/>
          <w:sz w:val="18"/>
        </w:rPr>
        <w:t> </w:t>
      </w:r>
      <w:r>
        <w:rPr>
          <w:sz w:val="18"/>
        </w:rPr>
        <w:t>dural</w:t>
      </w:r>
      <w:r>
        <w:rPr>
          <w:spacing w:val="-9"/>
          <w:sz w:val="18"/>
        </w:rPr>
        <w:t> </w:t>
      </w:r>
      <w:r>
        <w:rPr>
          <w:sz w:val="18"/>
        </w:rPr>
        <w:t>attachment</w:t>
      </w:r>
      <w:r>
        <w:rPr>
          <w:spacing w:val="-8"/>
          <w:sz w:val="18"/>
        </w:rPr>
        <w:t> </w:t>
      </w:r>
      <w:r>
        <w:rPr>
          <w:sz w:val="18"/>
        </w:rPr>
        <w:t>and</w:t>
      </w:r>
      <w:r>
        <w:rPr>
          <w:spacing w:val="-42"/>
          <w:sz w:val="18"/>
        </w:rPr>
        <w:t> </w:t>
      </w:r>
      <w:r>
        <w:rPr>
          <w:sz w:val="18"/>
        </w:rPr>
        <w:t>abnormal bone.</w:t>
      </w:r>
    </w:p>
    <w:p>
      <w:pPr>
        <w:pStyle w:val="ListParagraph"/>
        <w:numPr>
          <w:ilvl w:val="1"/>
          <w:numId w:val="1"/>
        </w:numPr>
        <w:tabs>
          <w:tab w:pos="5356" w:val="left" w:leader="none"/>
          <w:tab w:pos="5819" w:val="left" w:leader="none"/>
          <w:tab w:pos="8875" w:val="right" w:leader="none"/>
        </w:tabs>
        <w:spacing w:line="204" w:lineRule="exact" w:before="218" w:after="0"/>
        <w:ind w:left="5818" w:right="0" w:hanging="1144"/>
        <w:jc w:val="left"/>
        <w:rPr>
          <w:sz w:val="18"/>
        </w:rPr>
      </w:pPr>
      <w:r>
        <w:rPr>
          <w:sz w:val="18"/>
        </w:rPr>
        <w:t>•</w:t>
      </w:r>
      <w:r>
        <w:rPr>
          <w:spacing w:val="14"/>
          <w:sz w:val="18"/>
        </w:rPr>
        <w:t> </w:t>
      </w:r>
      <w:r>
        <w:rPr>
          <w:sz w:val="18"/>
        </w:rPr>
        <w:t>Macroscopically</w:t>
      </w:r>
      <w:r>
        <w:rPr>
          <w:spacing w:val="18"/>
          <w:sz w:val="18"/>
        </w:rPr>
        <w:t> </w:t>
      </w:r>
      <w:r>
        <w:rPr>
          <w:sz w:val="18"/>
        </w:rPr>
        <w:t>complete</w:t>
      </w:r>
      <w:r>
        <w:rPr>
          <w:spacing w:val="19"/>
          <w:sz w:val="18"/>
        </w:rPr>
        <w:t> </w:t>
      </w:r>
      <w:r>
        <w:rPr>
          <w:sz w:val="18"/>
        </w:rPr>
        <w:t>resection</w:t>
        <w:tab/>
        <w:t>21</w:t>
      </w:r>
    </w:p>
    <w:p>
      <w:pPr>
        <w:spacing w:line="204" w:lineRule="exact" w:before="0"/>
        <w:ind w:left="5902" w:right="1185" w:firstLine="0"/>
        <w:jc w:val="center"/>
        <w:rPr>
          <w:sz w:val="18"/>
        </w:rPr>
      </w:pPr>
      <w:r>
        <w:rPr>
          <w:sz w:val="18"/>
        </w:rPr>
        <w:t>with</w:t>
      </w:r>
      <w:r>
        <w:rPr>
          <w:spacing w:val="-6"/>
          <w:sz w:val="18"/>
        </w:rPr>
        <w:t> </w:t>
      </w:r>
      <w:r>
        <w:rPr>
          <w:sz w:val="18"/>
        </w:rPr>
        <w:t>coagulation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dural</w:t>
      </w:r>
      <w:r>
        <w:rPr>
          <w:spacing w:val="-5"/>
          <w:sz w:val="18"/>
        </w:rPr>
        <w:t> </w:t>
      </w:r>
      <w:r>
        <w:rPr>
          <w:sz w:val="18"/>
        </w:rPr>
        <w:t>attachment.</w:t>
      </w:r>
    </w:p>
    <w:p>
      <w:pPr>
        <w:pStyle w:val="ListParagraph"/>
        <w:numPr>
          <w:ilvl w:val="1"/>
          <w:numId w:val="1"/>
        </w:numPr>
        <w:tabs>
          <w:tab w:pos="5818" w:val="left" w:leader="none"/>
          <w:tab w:pos="5819" w:val="left" w:leader="none"/>
          <w:tab w:pos="9178" w:val="left" w:leader="none"/>
        </w:tabs>
        <w:spacing w:line="204" w:lineRule="exact" w:before="215" w:after="0"/>
        <w:ind w:left="5818" w:right="0" w:hanging="682"/>
        <w:jc w:val="left"/>
        <w:rPr>
          <w:sz w:val="18"/>
        </w:rPr>
      </w:pPr>
      <w:r>
        <w:rPr>
          <w:w w:val="105"/>
          <w:sz w:val="18"/>
        </w:rPr>
        <w:t>•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Macroscopically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complete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resection</w:t>
        <w:tab/>
        <w:t>0</w:t>
      </w:r>
    </w:p>
    <w:p>
      <w:pPr>
        <w:spacing w:line="232" w:lineRule="auto" w:before="3"/>
        <w:ind w:left="5930" w:right="1133" w:hanging="5"/>
        <w:jc w:val="left"/>
        <w:rPr>
          <w:sz w:val="18"/>
        </w:rPr>
      </w:pPr>
      <w:r>
        <w:rPr>
          <w:w w:val="110"/>
          <w:sz w:val="18"/>
        </w:rPr>
        <w:t>without resection orcoagulation of</w:t>
      </w:r>
      <w:r>
        <w:rPr>
          <w:spacing w:val="-48"/>
          <w:w w:val="110"/>
          <w:sz w:val="18"/>
        </w:rPr>
        <w:t> </w:t>
      </w:r>
      <w:r>
        <w:rPr>
          <w:w w:val="110"/>
          <w:sz w:val="18"/>
        </w:rPr>
        <w:t>its</w:t>
      </w:r>
      <w:r>
        <w:rPr>
          <w:spacing w:val="-7"/>
          <w:w w:val="110"/>
          <w:sz w:val="18"/>
        </w:rPr>
        <w:t> </w:t>
      </w:r>
      <w:r>
        <w:rPr>
          <w:w w:val="110"/>
          <w:sz w:val="18"/>
        </w:rPr>
        <w:t>attachment.</w:t>
      </w:r>
    </w:p>
    <w:p>
      <w:pPr>
        <w:pStyle w:val="ListParagraph"/>
        <w:numPr>
          <w:ilvl w:val="1"/>
          <w:numId w:val="1"/>
        </w:numPr>
        <w:tabs>
          <w:tab w:pos="5279" w:val="left" w:leader="none"/>
          <w:tab w:pos="5819" w:val="left" w:leader="none"/>
          <w:tab w:pos="8639" w:val="left" w:leader="none"/>
        </w:tabs>
        <w:spacing w:line="240" w:lineRule="auto" w:before="221" w:after="0"/>
        <w:ind w:left="5818" w:right="0" w:hanging="1221"/>
        <w:jc w:val="left"/>
        <w:rPr>
          <w:sz w:val="18"/>
        </w:rPr>
      </w:pPr>
      <w:r>
        <w:rPr>
          <w:sz w:val="18"/>
        </w:rPr>
        <w:t>•</w:t>
      </w:r>
      <w:r>
        <w:rPr>
          <w:spacing w:val="19"/>
          <w:sz w:val="18"/>
        </w:rPr>
        <w:t> </w:t>
      </w:r>
      <w:r>
        <w:rPr>
          <w:sz w:val="18"/>
        </w:rPr>
        <w:t>Subtotal</w:t>
      </w:r>
      <w:r>
        <w:rPr>
          <w:spacing w:val="12"/>
          <w:sz w:val="18"/>
        </w:rPr>
        <w:t> </w:t>
      </w:r>
      <w:r>
        <w:rPr>
          <w:sz w:val="18"/>
        </w:rPr>
        <w:t>resection.</w:t>
        <w:tab/>
        <w:t>0</w:t>
      </w:r>
    </w:p>
    <w:p>
      <w:pPr>
        <w:pStyle w:val="ListParagraph"/>
        <w:numPr>
          <w:ilvl w:val="1"/>
          <w:numId w:val="1"/>
        </w:numPr>
        <w:tabs>
          <w:tab w:pos="5818" w:val="left" w:leader="none"/>
          <w:tab w:pos="5819" w:val="left" w:leader="none"/>
          <w:tab w:pos="9178" w:val="left" w:leader="none"/>
        </w:tabs>
        <w:spacing w:line="240" w:lineRule="auto" w:before="221" w:after="0"/>
        <w:ind w:left="5818" w:right="0" w:hanging="682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31712" from="308.898987pt,26.852339pt" to="535.898987pt,26.852339pt" stroked="true" strokeweight="1.9pt" strokecolor="#000000">
            <v:stroke dashstyle="solid"/>
            <w10:wrap type="none"/>
          </v:line>
        </w:pict>
      </w:r>
      <w:r>
        <w:rPr>
          <w:sz w:val="18"/>
        </w:rPr>
        <w:t>•</w:t>
      </w:r>
      <w:r>
        <w:rPr>
          <w:spacing w:val="10"/>
          <w:sz w:val="18"/>
        </w:rPr>
        <w:t> </w:t>
      </w:r>
      <w:r>
        <w:rPr>
          <w:sz w:val="18"/>
        </w:rPr>
        <w:t>Simple</w:t>
      </w:r>
      <w:r>
        <w:rPr>
          <w:spacing w:val="9"/>
          <w:sz w:val="18"/>
        </w:rPr>
        <w:t> </w:t>
      </w:r>
      <w:r>
        <w:rPr>
          <w:sz w:val="18"/>
        </w:rPr>
        <w:t>decompression</w:t>
      </w:r>
      <w:r>
        <w:rPr>
          <w:spacing w:val="10"/>
          <w:sz w:val="18"/>
        </w:rPr>
        <w:t> </w:t>
      </w:r>
      <w:r>
        <w:rPr>
          <w:sz w:val="18"/>
        </w:rPr>
        <w:t>of</w:t>
      </w:r>
      <w:r>
        <w:rPr>
          <w:spacing w:val="10"/>
          <w:sz w:val="18"/>
        </w:rPr>
        <w:t> </w:t>
      </w:r>
      <w:r>
        <w:rPr>
          <w:sz w:val="18"/>
        </w:rPr>
        <w:t>the</w:t>
      </w:r>
      <w:r>
        <w:rPr>
          <w:spacing w:val="10"/>
          <w:sz w:val="18"/>
        </w:rPr>
        <w:t> </w:t>
      </w:r>
      <w:r>
        <w:rPr>
          <w:sz w:val="18"/>
        </w:rPr>
        <w:t>tumor.</w:t>
        <w:tab/>
        <w:t>0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00" w:h="16820"/>
          <w:pgMar w:top="1200" w:bottom="280" w:left="1040" w:right="1060"/>
        </w:sectPr>
      </w:pPr>
    </w:p>
    <w:p>
      <w:pPr>
        <w:spacing w:line="206" w:lineRule="auto" w:before="436"/>
        <w:ind w:left="831" w:right="38" w:hanging="682"/>
        <w:jc w:val="both"/>
        <w:rPr>
          <w:sz w:val="18"/>
        </w:rPr>
      </w:pPr>
      <w:r>
        <w:rPr/>
        <w:pict>
          <v:shape style="position:absolute;margin-left:305.648987pt;margin-top:51.127022pt;width:230.6pt;height:85.05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90"/>
                    <w:gridCol w:w="1281"/>
                    <w:gridCol w:w="1042"/>
                  </w:tblGrid>
                  <w:tr>
                    <w:trPr>
                      <w:trHeight w:val="394" w:hRule="atLeast"/>
                    </w:trPr>
                    <w:tc>
                      <w:tcPr>
                        <w:tcW w:w="2290" w:type="dxa"/>
                        <w:tcBorders>
                          <w:top w:val="single" w:sz="1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Histopathological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type</w:t>
                        </w:r>
                      </w:p>
                    </w:tc>
                    <w:tc>
                      <w:tcPr>
                        <w:tcW w:w="2323" w:type="dxa"/>
                        <w:gridSpan w:val="2"/>
                        <w:tcBorders>
                          <w:top w:val="single" w:sz="1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52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Number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patients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(%)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229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6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Transitional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109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(38.4)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spacing w:before="31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Fibroblastic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spacing w:before="31"/>
                          <w:ind w:left="1077"/>
                          <w:rPr>
                            <w:sz w:val="18"/>
                          </w:rPr>
                        </w:pPr>
                        <w:r>
                          <w:rPr>
                            <w:w w:val="91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31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(34.6)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spacing w:before="32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Meningiothelial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spacing w:before="36"/>
                          <w:ind w:left="1077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36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(19.2)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229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Psamomatous</w:t>
                        </w:r>
                      </w:p>
                    </w:tc>
                    <w:tc>
                      <w:tcPr>
                        <w:tcW w:w="128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72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(7.7)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Fig. (3): (A) Case 1 pre-operative and post-operative (B) Case</w:t>
      </w:r>
      <w:r>
        <w:rPr>
          <w:spacing w:val="-42"/>
          <w:sz w:val="18"/>
        </w:rPr>
        <w:t> </w:t>
      </w:r>
      <w:r>
        <w:rPr>
          <w:sz w:val="18"/>
        </w:rPr>
        <w:t>2 pre-operative and post-operative of anterior paras-</w:t>
      </w:r>
      <w:r>
        <w:rPr>
          <w:spacing w:val="-42"/>
          <w:sz w:val="18"/>
        </w:rPr>
        <w:t> </w:t>
      </w:r>
      <w:r>
        <w:rPr>
          <w:sz w:val="18"/>
        </w:rPr>
        <w:t>agittal</w:t>
      </w:r>
      <w:r>
        <w:rPr>
          <w:spacing w:val="1"/>
          <w:sz w:val="18"/>
        </w:rPr>
        <w:t> </w:t>
      </w:r>
      <w:r>
        <w:rPr>
          <w:sz w:val="18"/>
        </w:rPr>
        <w:t>meningioma.</w:t>
      </w:r>
    </w:p>
    <w:p>
      <w:pPr>
        <w:spacing w:before="248"/>
        <w:ind w:left="155" w:right="0" w:firstLine="0"/>
        <w:jc w:val="left"/>
        <w:rPr>
          <w:sz w:val="18"/>
        </w:rPr>
      </w:pPr>
      <w:r>
        <w:rPr>
          <w:w w:val="105"/>
          <w:sz w:val="18"/>
        </w:rPr>
        <w:t>Table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(2):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Presenting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symptoms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our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patients.</w:t>
      </w:r>
    </w:p>
    <w:p>
      <w:pPr>
        <w:spacing w:before="724"/>
        <w:ind w:left="15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Table</w:t>
      </w:r>
      <w:r>
        <w:rPr>
          <w:spacing w:val="26"/>
          <w:sz w:val="18"/>
        </w:rPr>
        <w:t> </w:t>
      </w:r>
      <w:r>
        <w:rPr>
          <w:sz w:val="18"/>
        </w:rPr>
        <w:t>(4):</w:t>
      </w:r>
      <w:r>
        <w:rPr>
          <w:spacing w:val="27"/>
          <w:sz w:val="18"/>
        </w:rPr>
        <w:t> </w:t>
      </w:r>
      <w:r>
        <w:rPr>
          <w:sz w:val="18"/>
        </w:rPr>
        <w:t>Histopathological</w:t>
      </w:r>
      <w:r>
        <w:rPr>
          <w:spacing w:val="27"/>
          <w:sz w:val="18"/>
        </w:rPr>
        <w:t> </w:t>
      </w:r>
      <w:r>
        <w:rPr>
          <w:sz w:val="18"/>
        </w:rPr>
        <w:t>findings.</w:t>
      </w:r>
    </w:p>
    <w:p>
      <w:pPr>
        <w:spacing w:after="0"/>
        <w:jc w:val="left"/>
        <w:rPr>
          <w:sz w:val="18"/>
        </w:rPr>
        <w:sectPr>
          <w:type w:val="continuous"/>
          <w:pgSz w:w="11900" w:h="16820"/>
          <w:pgMar w:top="1200" w:bottom="280" w:left="1040" w:right="1060"/>
          <w:cols w:num="2" w:equalWidth="0">
            <w:col w:w="4669" w:space="323"/>
            <w:col w:w="4808"/>
          </w:cols>
        </w:sectPr>
      </w:pPr>
    </w:p>
    <w:p>
      <w:pPr>
        <w:pStyle w:val="BodyText"/>
        <w:spacing w:before="7"/>
        <w:rPr>
          <w:sz w:val="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8"/>
        <w:gridCol w:w="1167"/>
        <w:gridCol w:w="1032"/>
      </w:tblGrid>
      <w:tr>
        <w:trPr>
          <w:trHeight w:val="298" w:hRule="atLeast"/>
        </w:trPr>
        <w:tc>
          <w:tcPr>
            <w:tcW w:w="2378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47"/>
              <w:rPr>
                <w:sz w:val="18"/>
              </w:rPr>
            </w:pPr>
            <w:r>
              <w:rPr>
                <w:sz w:val="18"/>
              </w:rPr>
              <w:t>Symptom</w:t>
            </w:r>
          </w:p>
        </w:tc>
        <w:tc>
          <w:tcPr>
            <w:tcW w:w="2199" w:type="dxa"/>
            <w:gridSpan w:val="2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406"/>
              <w:rPr>
                <w:sz w:val="18"/>
              </w:rPr>
            </w:pPr>
            <w:r>
              <w:rPr>
                <w:w w:val="105"/>
                <w:sz w:val="18"/>
              </w:rPr>
              <w:t>Number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patients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(%)</w:t>
            </w:r>
          </w:p>
        </w:tc>
      </w:tr>
      <w:tr>
        <w:trPr>
          <w:trHeight w:val="243" w:hRule="atLeast"/>
        </w:trPr>
        <w:tc>
          <w:tcPr>
            <w:tcW w:w="23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6" w:lineRule="exact" w:before="47"/>
              <w:ind w:left="47"/>
              <w:rPr>
                <w:sz w:val="18"/>
              </w:rPr>
            </w:pPr>
            <w:r>
              <w:rPr>
                <w:sz w:val="18"/>
              </w:rPr>
              <w:t>Seizures</w:t>
            </w:r>
          </w:p>
        </w:tc>
        <w:tc>
          <w:tcPr>
            <w:tcW w:w="11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6" w:lineRule="exact" w:before="47"/>
              <w:ind w:right="3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18</w:t>
            </w:r>
          </w:p>
        </w:tc>
        <w:tc>
          <w:tcPr>
            <w:tcW w:w="10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6" w:lineRule="exact" w:before="47"/>
              <w:ind w:left="31"/>
              <w:rPr>
                <w:sz w:val="18"/>
              </w:rPr>
            </w:pPr>
            <w:r>
              <w:rPr>
                <w:sz w:val="18"/>
              </w:rPr>
              <w:t>(69.2)</w:t>
            </w:r>
          </w:p>
        </w:tc>
      </w:tr>
      <w:tr>
        <w:trPr>
          <w:trHeight w:val="180" w:hRule="atLeast"/>
        </w:trPr>
        <w:tc>
          <w:tcPr>
            <w:tcW w:w="2378" w:type="dxa"/>
          </w:tcPr>
          <w:p>
            <w:pPr>
              <w:pStyle w:val="TableParagraph"/>
              <w:spacing w:line="160" w:lineRule="exact"/>
              <w:ind w:left="37"/>
              <w:rPr>
                <w:sz w:val="18"/>
              </w:rPr>
            </w:pPr>
            <w:r>
              <w:rPr>
                <w:sz w:val="18"/>
              </w:rPr>
              <w:t>Headache</w:t>
            </w:r>
          </w:p>
        </w:tc>
        <w:tc>
          <w:tcPr>
            <w:tcW w:w="1167" w:type="dxa"/>
          </w:tcPr>
          <w:p>
            <w:pPr>
              <w:pStyle w:val="TableParagraph"/>
              <w:spacing w:line="160" w:lineRule="exact"/>
              <w:ind w:right="4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13</w:t>
            </w:r>
          </w:p>
        </w:tc>
        <w:tc>
          <w:tcPr>
            <w:tcW w:w="1032" w:type="dxa"/>
          </w:tcPr>
          <w:p>
            <w:pPr>
              <w:pStyle w:val="TableParagraph"/>
              <w:spacing w:line="160" w:lineRule="exact"/>
              <w:ind w:left="31"/>
              <w:rPr>
                <w:sz w:val="18"/>
              </w:rPr>
            </w:pPr>
            <w:r>
              <w:rPr>
                <w:sz w:val="18"/>
              </w:rPr>
              <w:t>(50)</w:t>
            </w:r>
          </w:p>
        </w:tc>
      </w:tr>
      <w:tr>
        <w:trPr>
          <w:trHeight w:val="180" w:hRule="atLeast"/>
        </w:trPr>
        <w:tc>
          <w:tcPr>
            <w:tcW w:w="2378" w:type="dxa"/>
          </w:tcPr>
          <w:p>
            <w:pPr>
              <w:pStyle w:val="TableParagraph"/>
              <w:spacing w:line="160" w:lineRule="exact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Motor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weakness</w:t>
            </w:r>
          </w:p>
        </w:tc>
        <w:tc>
          <w:tcPr>
            <w:tcW w:w="1167" w:type="dxa"/>
          </w:tcPr>
          <w:p>
            <w:pPr>
              <w:pStyle w:val="TableParagraph"/>
              <w:spacing w:line="160" w:lineRule="exact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2" w:type="dxa"/>
          </w:tcPr>
          <w:p>
            <w:pPr>
              <w:pStyle w:val="TableParagraph"/>
              <w:spacing w:line="160" w:lineRule="exact"/>
              <w:ind w:left="31"/>
              <w:rPr>
                <w:sz w:val="18"/>
              </w:rPr>
            </w:pPr>
            <w:r>
              <w:rPr>
                <w:sz w:val="18"/>
              </w:rPr>
              <w:t>(38.4)</w:t>
            </w:r>
          </w:p>
        </w:tc>
      </w:tr>
      <w:tr>
        <w:trPr>
          <w:trHeight w:val="242" w:hRule="atLeast"/>
        </w:trPr>
        <w:tc>
          <w:tcPr>
            <w:tcW w:w="237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/>
              <w:ind w:left="37"/>
              <w:rPr>
                <w:sz w:val="18"/>
              </w:rPr>
            </w:pPr>
            <w:r>
              <w:rPr>
                <w:w w:val="105"/>
                <w:sz w:val="18"/>
              </w:rPr>
              <w:t>Disturbed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conscious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level</w:t>
            </w:r>
          </w:p>
        </w:tc>
        <w:tc>
          <w:tcPr>
            <w:tcW w:w="11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/>
              <w:ind w:right="13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10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/>
              <w:ind w:left="36"/>
              <w:rPr>
                <w:sz w:val="18"/>
              </w:rPr>
            </w:pPr>
            <w:r>
              <w:rPr>
                <w:sz w:val="18"/>
              </w:rPr>
              <w:t>(11.5)</w:t>
            </w:r>
          </w:p>
        </w:tc>
      </w:tr>
    </w:tbl>
    <w:p>
      <w:pPr>
        <w:spacing w:after="0" w:line="189" w:lineRule="exact"/>
        <w:rPr>
          <w:sz w:val="18"/>
        </w:rPr>
        <w:sectPr>
          <w:type w:val="continuous"/>
          <w:pgSz w:w="11900" w:h="16820"/>
          <w:pgMar w:top="1200" w:bottom="280" w:left="1040" w:right="1060"/>
        </w:sect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1900" w:h="16820"/>
          <w:pgMar w:header="1296" w:footer="0" w:top="1520" w:bottom="280" w:left="1040" w:right="1060"/>
        </w:sectPr>
      </w:pPr>
    </w:p>
    <w:p>
      <w:pPr>
        <w:pStyle w:val="Heading1"/>
        <w:spacing w:before="91"/>
        <w:ind w:left="1761"/>
      </w:pPr>
      <w:bookmarkStart w:name="Page 4" w:id="4"/>
      <w:bookmarkEnd w:id="4"/>
      <w:r>
        <w:rPr>
          <w:b w:val="0"/>
        </w:rPr>
      </w:r>
      <w:r>
        <w:rPr>
          <w:w w:val="105"/>
        </w:rPr>
        <w:t>Discussion</w:t>
      </w:r>
    </w:p>
    <w:p>
      <w:pPr>
        <w:pStyle w:val="BodyText"/>
        <w:spacing w:line="232" w:lineRule="auto" w:before="185"/>
        <w:ind w:left="150" w:right="57" w:firstLine="311"/>
        <w:jc w:val="both"/>
      </w:pPr>
      <w:r>
        <w:rPr>
          <w:spacing w:val="-1"/>
        </w:rPr>
        <w:t>Parasagittal</w:t>
      </w:r>
      <w:r>
        <w:rPr>
          <w:spacing w:val="-11"/>
        </w:rPr>
        <w:t> </w:t>
      </w:r>
      <w:r>
        <w:rPr>
          <w:spacing w:val="-1"/>
        </w:rPr>
        <w:t>meningiomas</w:t>
      </w:r>
      <w:r>
        <w:rPr>
          <w:spacing w:val="3"/>
        </w:rPr>
        <w:t> </w:t>
      </w:r>
      <w:r>
        <w:rPr/>
        <w:t>are</w:t>
      </w:r>
      <w:r>
        <w:rPr>
          <w:spacing w:val="-11"/>
        </w:rPr>
        <w:t> </w:t>
      </w:r>
      <w:r>
        <w:rPr/>
        <w:t>usually</w:t>
      </w:r>
      <w:r>
        <w:rPr>
          <w:spacing w:val="-12"/>
        </w:rPr>
        <w:t> </w:t>
      </w:r>
      <w:r>
        <w:rPr/>
        <w:t>associated</w:t>
      </w:r>
      <w:r>
        <w:rPr>
          <w:spacing w:val="-53"/>
        </w:rPr>
        <w:t> </w:t>
      </w:r>
      <w:r>
        <w:rPr/>
        <w:t>with a higher incidence of motor power deteriora-</w:t>
      </w:r>
      <w:r>
        <w:rPr>
          <w:spacing w:val="1"/>
        </w:rPr>
        <w:t> </w:t>
      </w:r>
      <w:r>
        <w:rPr>
          <w:w w:val="105"/>
        </w:rPr>
        <w:t>tion, either as a presenting symptom or a post-</w:t>
      </w:r>
      <w:r>
        <w:rPr>
          <w:spacing w:val="1"/>
          <w:w w:val="105"/>
        </w:rPr>
        <w:t> </w:t>
      </w:r>
      <w:r>
        <w:rPr>
          <w:w w:val="105"/>
        </w:rPr>
        <w:t>operative</w:t>
      </w:r>
      <w:r>
        <w:rPr>
          <w:spacing w:val="-3"/>
          <w:w w:val="105"/>
        </w:rPr>
        <w:t> </w:t>
      </w:r>
      <w:r>
        <w:rPr>
          <w:w w:val="105"/>
        </w:rPr>
        <w:t>complication.</w:t>
      </w:r>
    </w:p>
    <w:p>
      <w:pPr>
        <w:pStyle w:val="BodyText"/>
        <w:spacing w:line="232" w:lineRule="auto" w:before="214"/>
        <w:ind w:left="150" w:right="38" w:firstLine="316"/>
        <w:jc w:val="both"/>
      </w:pPr>
      <w:r>
        <w:rPr/>
        <w:t>In a study done by Jian et al.,</w:t>
      </w:r>
      <w:r>
        <w:rPr>
          <w:spacing w:val="1"/>
        </w:rPr>
        <w:t> </w:t>
      </w:r>
      <w:r>
        <w:rPr>
          <w:b/>
          <w:position w:val="1"/>
          <w:sz w:val="18"/>
        </w:rPr>
        <w:t>[6] </w:t>
      </w:r>
      <w:r>
        <w:rPr/>
        <w:t>, the incidence</w:t>
      </w:r>
      <w:r>
        <w:rPr>
          <w:spacing w:val="-52"/>
        </w:rPr>
        <w:t> </w:t>
      </w:r>
      <w:r>
        <w:rPr>
          <w:w w:val="105"/>
        </w:rPr>
        <w:t>of motor weakness as a presenting symptom was</w:t>
      </w:r>
      <w:r>
        <w:rPr>
          <w:spacing w:val="-55"/>
          <w:w w:val="105"/>
        </w:rPr>
        <w:t> </w:t>
      </w:r>
      <w:r>
        <w:rPr>
          <w:w w:val="105"/>
        </w:rPr>
        <w:t>61%. Shiro et al.,</w:t>
      </w:r>
      <w:r>
        <w:rPr>
          <w:spacing w:val="1"/>
          <w:w w:val="105"/>
        </w:rPr>
        <w:t> </w:t>
      </w:r>
      <w:r>
        <w:rPr>
          <w:b/>
          <w:w w:val="105"/>
          <w:sz w:val="18"/>
        </w:rPr>
        <w:t>[7] </w:t>
      </w:r>
      <w:r>
        <w:rPr>
          <w:w w:val="105"/>
        </w:rPr>
        <w:t>. Reported an incidence of</w:t>
      </w:r>
      <w:r>
        <w:rPr>
          <w:spacing w:val="1"/>
          <w:w w:val="105"/>
        </w:rPr>
        <w:t> </w:t>
      </w:r>
      <w:r>
        <w:rPr/>
        <w:t>40% in their study, while incidence was 0% among</w:t>
      </w:r>
      <w:r>
        <w:rPr>
          <w:spacing w:val="-52"/>
        </w:rPr>
        <w:t> </w:t>
      </w:r>
      <w:r>
        <w:rPr>
          <w:w w:val="105"/>
        </w:rPr>
        <w:t>lesions involving anterior and posterior third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same</w:t>
      </w:r>
      <w:r>
        <w:rPr>
          <w:spacing w:val="-2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32" w:lineRule="auto"/>
        <w:ind w:left="150" w:right="61" w:firstLine="316"/>
        <w:jc w:val="both"/>
      </w:pPr>
      <w:r>
        <w:rPr>
          <w:w w:val="105"/>
        </w:rPr>
        <w:t>In our study, motor power deterioration 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presenting</w:t>
      </w:r>
      <w:r>
        <w:rPr>
          <w:spacing w:val="-9"/>
          <w:w w:val="105"/>
        </w:rPr>
        <w:t> </w:t>
      </w:r>
      <w:r>
        <w:rPr>
          <w:w w:val="105"/>
        </w:rPr>
        <w:t>symptoms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8</w:t>
      </w:r>
      <w:r>
        <w:rPr>
          <w:spacing w:val="-9"/>
          <w:w w:val="105"/>
        </w:rPr>
        <w:t> </w:t>
      </w:r>
      <w:r>
        <w:rPr>
          <w:w w:val="105"/>
        </w:rPr>
        <w:t>patients</w:t>
      </w:r>
      <w:r>
        <w:rPr>
          <w:spacing w:val="-9"/>
          <w:w w:val="105"/>
        </w:rPr>
        <w:t> </w:t>
      </w:r>
      <w:r>
        <w:rPr>
          <w:w w:val="105"/>
        </w:rPr>
        <w:t>(30.7%).</w:t>
      </w:r>
    </w:p>
    <w:p>
      <w:pPr>
        <w:pStyle w:val="BodyText"/>
        <w:spacing w:line="232" w:lineRule="auto" w:before="210"/>
        <w:ind w:left="145" w:right="55" w:firstLine="316"/>
        <w:jc w:val="both"/>
      </w:pPr>
      <w:r>
        <w:rPr/>
        <w:t>Regarding motor function, many authors docu-</w:t>
      </w:r>
      <w:r>
        <w:rPr>
          <w:spacing w:val="1"/>
        </w:rPr>
        <w:t> </w:t>
      </w:r>
      <w:r>
        <w:rPr>
          <w:w w:val="105"/>
        </w:rPr>
        <w:t>mented poor results during early postoperative</w:t>
      </w:r>
      <w:r>
        <w:rPr>
          <w:spacing w:val="1"/>
          <w:w w:val="105"/>
        </w:rPr>
        <w:t> </w:t>
      </w:r>
      <w:r>
        <w:rPr>
          <w:spacing w:val="-1"/>
        </w:rPr>
        <w:t>period.</w:t>
      </w:r>
      <w:r>
        <w:rPr>
          <w:spacing w:val="-13"/>
        </w:rPr>
        <w:t> </w:t>
      </w:r>
      <w:r>
        <w:rPr>
          <w:spacing w:val="-1"/>
        </w:rPr>
        <w:t>Akira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>
          <w:spacing w:val="-1"/>
        </w:rPr>
        <w:t>al.,</w:t>
      </w:r>
      <w:r>
        <w:rPr>
          <w:spacing w:val="20"/>
        </w:rPr>
        <w:t> </w:t>
      </w:r>
      <w:r>
        <w:rPr>
          <w:b/>
          <w:spacing w:val="-1"/>
          <w:position w:val="1"/>
          <w:sz w:val="18"/>
        </w:rPr>
        <w:t>[8]</w:t>
      </w:r>
      <w:r>
        <w:rPr>
          <w:b/>
          <w:spacing w:val="4"/>
          <w:position w:val="1"/>
          <w:sz w:val="18"/>
        </w:rPr>
        <w:t> </w:t>
      </w:r>
      <w:r>
        <w:rPr>
          <w:spacing w:val="-1"/>
        </w:rPr>
        <w:t>reported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incidence</w:t>
      </w:r>
      <w:r>
        <w:rPr>
          <w:spacing w:val="-12"/>
        </w:rPr>
        <w:t> </w:t>
      </w:r>
      <w:r>
        <w:rPr/>
        <w:t>around</w:t>
      </w:r>
      <w:r>
        <w:rPr>
          <w:spacing w:val="-52"/>
        </w:rPr>
        <w:t> </w:t>
      </w:r>
      <w:r>
        <w:rPr>
          <w:w w:val="105"/>
        </w:rPr>
        <w:t>50% in their study, where 8 patients out of 1 6</w:t>
      </w:r>
      <w:r>
        <w:rPr>
          <w:spacing w:val="1"/>
          <w:w w:val="105"/>
        </w:rPr>
        <w:t> </w:t>
      </w:r>
      <w:r>
        <w:rPr>
          <w:w w:val="105"/>
        </w:rPr>
        <w:t>developed deterioration of motor power during</w:t>
      </w:r>
      <w:r>
        <w:rPr>
          <w:spacing w:val="1"/>
          <w:w w:val="105"/>
        </w:rPr>
        <w:t> </w:t>
      </w:r>
      <w:r>
        <w:rPr/>
        <w:t>early post-operative period, 6 cases showed hemi-</w:t>
      </w:r>
      <w:r>
        <w:rPr>
          <w:spacing w:val="1"/>
        </w:rPr>
        <w:t> </w:t>
      </w:r>
      <w:r>
        <w:rPr>
          <w:w w:val="105"/>
        </w:rPr>
        <w:t>paresis, 5 of them had complete hemiplegia, and</w:t>
      </w:r>
      <w:r>
        <w:rPr>
          <w:spacing w:val="-55"/>
          <w:w w:val="105"/>
        </w:rPr>
        <w:t> </w:t>
      </w:r>
      <w:r>
        <w:rPr>
          <w:w w:val="105"/>
        </w:rPr>
        <w:t>2 cases showed monoparesis of the lower limb.</w:t>
      </w:r>
      <w:r>
        <w:rPr>
          <w:spacing w:val="1"/>
          <w:w w:val="105"/>
        </w:rPr>
        <w:t> </w:t>
      </w:r>
      <w:r>
        <w:rPr>
          <w:w w:val="105"/>
        </w:rPr>
        <w:t>Jian et al., </w:t>
      </w:r>
      <w:r>
        <w:rPr>
          <w:b/>
          <w:w w:val="105"/>
          <w:position w:val="1"/>
          <w:sz w:val="18"/>
        </w:rPr>
        <w:t>[6] </w:t>
      </w:r>
      <w:r>
        <w:rPr>
          <w:w w:val="105"/>
        </w:rPr>
        <w:t>reported that 56% of their patients</w:t>
      </w:r>
      <w:r>
        <w:rPr>
          <w:spacing w:val="1"/>
          <w:w w:val="105"/>
        </w:rPr>
        <w:t> </w:t>
      </w:r>
      <w:r>
        <w:rPr/>
        <w:t>with pre-operative motor deficits developed wors-</w:t>
      </w:r>
      <w:r>
        <w:rPr>
          <w:spacing w:val="1"/>
        </w:rPr>
        <w:t> </w:t>
      </w:r>
      <w:r>
        <w:rPr/>
        <w:t>ening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motor</w:t>
      </w:r>
      <w:r>
        <w:rPr>
          <w:spacing w:val="-7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during</w:t>
      </w:r>
      <w:r>
        <w:rPr>
          <w:spacing w:val="-7"/>
        </w:rPr>
        <w:t> </w:t>
      </w:r>
      <w:r>
        <w:rPr/>
        <w:t>early</w:t>
      </w:r>
      <w:r>
        <w:rPr>
          <w:spacing w:val="-7"/>
        </w:rPr>
        <w:t> </w:t>
      </w:r>
      <w:r>
        <w:rPr/>
        <w:t>post-operative</w:t>
      </w:r>
      <w:r>
        <w:rPr>
          <w:spacing w:val="-53"/>
        </w:rPr>
        <w:t> </w:t>
      </w:r>
      <w:r>
        <w:rPr>
          <w:w w:val="105"/>
        </w:rPr>
        <w:t>period</w:t>
      </w:r>
      <w:r>
        <w:rPr>
          <w:spacing w:val="-2"/>
          <w:w w:val="105"/>
        </w:rPr>
        <w:t> </w:t>
      </w:r>
      <w:r>
        <w:rPr>
          <w:w w:val="105"/>
        </w:rPr>
        <w:t>(9</w:t>
      </w:r>
      <w:r>
        <w:rPr>
          <w:spacing w:val="-1"/>
          <w:w w:val="105"/>
        </w:rPr>
        <w:t> </w:t>
      </w:r>
      <w:r>
        <w:rPr>
          <w:w w:val="105"/>
        </w:rPr>
        <w:t>patients</w:t>
      </w:r>
      <w:r>
        <w:rPr>
          <w:spacing w:val="-1"/>
          <w:w w:val="105"/>
        </w:rPr>
        <w:t> </w:t>
      </w:r>
      <w:r>
        <w:rPr>
          <w:w w:val="105"/>
        </w:rPr>
        <w:t>out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16).</w:t>
      </w:r>
    </w:p>
    <w:p>
      <w:pPr>
        <w:pStyle w:val="BodyText"/>
        <w:rPr>
          <w:sz w:val="19"/>
        </w:rPr>
      </w:pPr>
    </w:p>
    <w:p>
      <w:pPr>
        <w:pStyle w:val="BodyText"/>
        <w:spacing w:line="232" w:lineRule="auto"/>
        <w:ind w:left="145" w:right="54" w:firstLine="316"/>
        <w:jc w:val="both"/>
      </w:pPr>
      <w:r>
        <w:rPr/>
        <w:t>Venous system injury with subsequent cerebral</w:t>
      </w:r>
      <w:r>
        <w:rPr>
          <w:spacing w:val="-52"/>
        </w:rPr>
        <w:t> </w:t>
      </w:r>
      <w:r>
        <w:rPr>
          <w:w w:val="105"/>
        </w:rPr>
        <w:t>edema, venous infarction, cortical injuries, and</w:t>
      </w:r>
      <w:r>
        <w:rPr>
          <w:spacing w:val="1"/>
          <w:w w:val="105"/>
        </w:rPr>
        <w:t> </w:t>
      </w:r>
      <w:r>
        <w:rPr/>
        <w:t>contusions areconsidered the main reasons for poor</w:t>
      </w:r>
      <w:r>
        <w:rPr>
          <w:spacing w:val="-53"/>
        </w:rPr>
        <w:t> </w:t>
      </w:r>
      <w:r>
        <w:rPr>
          <w:w w:val="105"/>
        </w:rPr>
        <w:t>post-operative</w:t>
      </w:r>
      <w:r>
        <w:rPr>
          <w:spacing w:val="-11"/>
          <w:w w:val="105"/>
        </w:rPr>
        <w:t> </w:t>
      </w:r>
      <w:r>
        <w:rPr>
          <w:w w:val="105"/>
        </w:rPr>
        <w:t>outcome</w:t>
      </w:r>
      <w:r>
        <w:rPr>
          <w:spacing w:val="-11"/>
          <w:w w:val="105"/>
        </w:rPr>
        <w:t> </w:t>
      </w:r>
      <w:r>
        <w:rPr>
          <w:w w:val="105"/>
        </w:rPr>
        <w:t>regarding</w:t>
      </w:r>
      <w:r>
        <w:rPr>
          <w:spacing w:val="-10"/>
          <w:w w:val="105"/>
        </w:rPr>
        <w:t> </w:t>
      </w:r>
      <w:r>
        <w:rPr>
          <w:w w:val="105"/>
        </w:rPr>
        <w:t>motor</w:t>
      </w:r>
      <w:r>
        <w:rPr>
          <w:spacing w:val="-11"/>
          <w:w w:val="105"/>
        </w:rPr>
        <w:t> </w:t>
      </w:r>
      <w:r>
        <w:rPr>
          <w:w w:val="105"/>
        </w:rPr>
        <w:t>function</w:t>
      </w:r>
      <w:r>
        <w:rPr>
          <w:spacing w:val="-55"/>
          <w:w w:val="105"/>
        </w:rPr>
        <w:t> </w:t>
      </w:r>
      <w:r>
        <w:rPr>
          <w:b/>
          <w:position w:val="1"/>
          <w:sz w:val="18"/>
        </w:rPr>
        <w:t>[9-11] </w:t>
      </w:r>
      <w:r>
        <w:rPr/>
        <w:t>. However,in many cases, there is no pathol-</w:t>
      </w:r>
      <w:r>
        <w:rPr>
          <w:spacing w:val="1"/>
        </w:rPr>
        <w:t> </w:t>
      </w:r>
      <w:r>
        <w:rPr/>
        <w:t>ogy detected in post-operative radiological studies</w:t>
      </w:r>
      <w:r>
        <w:rPr>
          <w:spacing w:val="1"/>
        </w:rPr>
        <w:t> </w:t>
      </w:r>
      <w:r>
        <w:rPr/>
        <w:t>[12].Akira et al.,</w:t>
      </w:r>
      <w:r>
        <w:rPr>
          <w:spacing w:val="1"/>
        </w:rPr>
        <w:t> </w:t>
      </w:r>
      <w:r>
        <w:rPr>
          <w:b/>
          <w:position w:val="1"/>
          <w:sz w:val="18"/>
        </w:rPr>
        <w:t>[8] </w:t>
      </w:r>
      <w:r>
        <w:rPr/>
        <w:t>reported that in their series in</w:t>
      </w:r>
      <w:r>
        <w:rPr>
          <w:spacing w:val="1"/>
        </w:rPr>
        <w:t> </w:t>
      </w:r>
      <w:r>
        <w:rPr>
          <w:w w:val="105"/>
        </w:rPr>
        <w:t>spite of 8 patients out of 16 who developed dete-</w:t>
      </w:r>
      <w:r>
        <w:rPr>
          <w:spacing w:val="-55"/>
          <w:w w:val="105"/>
        </w:rPr>
        <w:t> </w:t>
      </w:r>
      <w:r>
        <w:rPr>
          <w:w w:val="95"/>
        </w:rPr>
        <w:t>rioration of motor power during early post-operative</w:t>
      </w:r>
      <w:r>
        <w:rPr>
          <w:spacing w:val="1"/>
          <w:w w:val="95"/>
        </w:rPr>
        <w:t> </w:t>
      </w:r>
      <w:r>
        <w:rPr>
          <w:w w:val="105"/>
        </w:rPr>
        <w:t>period, only radiological studies were positive in</w:t>
      </w:r>
      <w:r>
        <w:rPr>
          <w:spacing w:val="-55"/>
          <w:w w:val="105"/>
        </w:rPr>
        <w:t> </w:t>
      </w:r>
      <w:r>
        <w:rPr>
          <w:w w:val="105"/>
        </w:rPr>
        <w:t>2 cases only (one case showed intracerebral he-</w:t>
      </w:r>
      <w:r>
        <w:rPr>
          <w:spacing w:val="1"/>
          <w:w w:val="105"/>
        </w:rPr>
        <w:t> </w:t>
      </w:r>
      <w:r>
        <w:rPr>
          <w:w w:val="105"/>
        </w:rPr>
        <w:t>matoma and the other showed severe cerebral</w:t>
      </w:r>
      <w:r>
        <w:rPr>
          <w:spacing w:val="1"/>
          <w:w w:val="105"/>
        </w:rPr>
        <w:t> </w:t>
      </w:r>
      <w:r>
        <w:rPr>
          <w:w w:val="95"/>
        </w:rPr>
        <w:t>edema) </w:t>
      </w:r>
      <w:r>
        <w:rPr>
          <w:b/>
          <w:w w:val="95"/>
          <w:position w:val="1"/>
          <w:sz w:val="18"/>
        </w:rPr>
        <w:t>[8] </w:t>
      </w:r>
      <w:r>
        <w:rPr>
          <w:w w:val="95"/>
        </w:rPr>
        <w:t>. In our study, post-operative radiological</w:t>
      </w:r>
      <w:r>
        <w:rPr>
          <w:spacing w:val="1"/>
          <w:w w:val="95"/>
        </w:rPr>
        <w:t> </w:t>
      </w:r>
      <w:r>
        <w:rPr/>
        <w:t>studies were negative in 5 cases with motor power</w:t>
      </w:r>
      <w:r>
        <w:rPr>
          <w:spacing w:val="1"/>
        </w:rPr>
        <w:t> </w:t>
      </w:r>
      <w:r>
        <w:rPr/>
        <w:t>deterioration, while 3 cases showed severe cerebral</w:t>
      </w:r>
      <w:r>
        <w:rPr>
          <w:spacing w:val="-52"/>
        </w:rPr>
        <w:t> </w:t>
      </w:r>
      <w:r>
        <w:rPr>
          <w:w w:val="105"/>
        </w:rPr>
        <w:t>edema that required intensive medical therapy,</w:t>
      </w:r>
      <w:r>
        <w:rPr>
          <w:spacing w:val="1"/>
          <w:w w:val="105"/>
        </w:rPr>
        <w:t> </w:t>
      </w:r>
      <w:r>
        <w:rPr>
          <w:w w:val="105"/>
        </w:rPr>
        <w:t>including deep sedation and ventilation, and no</w:t>
      </w:r>
      <w:r>
        <w:rPr>
          <w:spacing w:val="1"/>
          <w:w w:val="105"/>
        </w:rPr>
        <w:t> </w:t>
      </w:r>
      <w:r>
        <w:rPr/>
        <w:t>surgical intervention was required for any deterio-</w:t>
      </w:r>
      <w:r>
        <w:rPr>
          <w:spacing w:val="1"/>
        </w:rPr>
        <w:t> </w:t>
      </w:r>
      <w:r>
        <w:rPr>
          <w:w w:val="105"/>
        </w:rPr>
        <w:t>rated</w:t>
      </w:r>
      <w:r>
        <w:rPr>
          <w:spacing w:val="-3"/>
          <w:w w:val="105"/>
        </w:rPr>
        <w:t> </w:t>
      </w:r>
      <w:r>
        <w:rPr>
          <w:w w:val="105"/>
        </w:rPr>
        <w:t>cases.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32" w:lineRule="auto"/>
        <w:ind w:left="150" w:right="40" w:firstLine="321"/>
        <w:jc w:val="both"/>
      </w:pPr>
      <w:r>
        <w:rPr>
          <w:w w:val="105"/>
        </w:rPr>
        <w:t>Sindou</w:t>
      </w:r>
      <w:r>
        <w:rPr>
          <w:spacing w:val="1"/>
          <w:w w:val="105"/>
        </w:rPr>
        <w:t> </w:t>
      </w:r>
      <w:r>
        <w:rPr>
          <w:w w:val="105"/>
        </w:rPr>
        <w:t>et al., have found that protection of</w:t>
      </w:r>
      <w:r>
        <w:rPr>
          <w:spacing w:val="1"/>
          <w:w w:val="105"/>
        </w:rPr>
        <w:t> </w:t>
      </w:r>
      <w:r>
        <w:rPr/>
        <w:t>central sulcus vein from injury and adopting some</w:t>
      </w:r>
      <w:r>
        <w:rPr>
          <w:spacing w:val="1"/>
        </w:rPr>
        <w:t> </w:t>
      </w:r>
      <w:r>
        <w:rPr/>
        <w:t>microsurgical techniques have resulted in absence</w:t>
      </w:r>
      <w:r>
        <w:rPr>
          <w:spacing w:val="1"/>
        </w:rPr>
        <w:t> </w:t>
      </w:r>
      <w:r>
        <w:rPr/>
        <w:t>of</w:t>
      </w:r>
      <w:r>
        <w:rPr>
          <w:spacing w:val="12"/>
        </w:rPr>
        <w:t> </w:t>
      </w:r>
      <w:r>
        <w:rPr/>
        <w:t>post-operative</w:t>
      </w:r>
      <w:r>
        <w:rPr>
          <w:spacing w:val="13"/>
        </w:rPr>
        <w:t> </w:t>
      </w:r>
      <w:r>
        <w:rPr/>
        <w:t>motor</w:t>
      </w:r>
      <w:r>
        <w:rPr>
          <w:spacing w:val="13"/>
        </w:rPr>
        <w:t> </w:t>
      </w:r>
      <w:r>
        <w:rPr/>
        <w:t>weakness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patients</w:t>
      </w:r>
    </w:p>
    <w:p>
      <w:pPr>
        <w:spacing w:before="135"/>
        <w:ind w:left="165" w:right="0" w:firstLine="0"/>
        <w:jc w:val="left"/>
        <w:rPr>
          <w:rFonts w:ascii="Cambria"/>
          <w:sz w:val="6"/>
        </w:rPr>
      </w:pPr>
      <w:r>
        <w:rPr>
          <w:rFonts w:ascii="Cambria"/>
          <w:w w:val="105"/>
          <w:sz w:val="6"/>
        </w:rPr>
        <w:t>[13].</w:t>
      </w:r>
    </w:p>
    <w:p>
      <w:pPr>
        <w:spacing w:before="91"/>
        <w:ind w:left="165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sz w:val="22"/>
        </w:rPr>
        <w:t>Conclusions:</w:t>
      </w:r>
    </w:p>
    <w:p>
      <w:pPr>
        <w:pStyle w:val="BodyText"/>
        <w:spacing w:line="228" w:lineRule="auto" w:before="55"/>
        <w:ind w:left="145" w:right="129" w:firstLine="317"/>
        <w:jc w:val="both"/>
      </w:pPr>
      <w:r>
        <w:rPr>
          <w:w w:val="105"/>
        </w:rPr>
        <w:t>Parasagittal meningioma is associated with a</w:t>
      </w:r>
      <w:r>
        <w:rPr>
          <w:spacing w:val="1"/>
          <w:w w:val="105"/>
        </w:rPr>
        <w:t> </w:t>
      </w:r>
      <w:r>
        <w:rPr/>
        <w:t>higher incidence of deterioration of conscious level</w:t>
      </w:r>
      <w:r>
        <w:rPr>
          <w:spacing w:val="-52"/>
        </w:rPr>
        <w:t> </w:t>
      </w:r>
      <w:r>
        <w:rPr>
          <w:w w:val="105"/>
        </w:rPr>
        <w:t>or motor function during the early post-operative</w:t>
      </w:r>
      <w:r>
        <w:rPr>
          <w:spacing w:val="-55"/>
          <w:w w:val="105"/>
        </w:rPr>
        <w:t> </w:t>
      </w:r>
      <w:r>
        <w:rPr>
          <w:w w:val="105"/>
        </w:rPr>
        <w:t>period. The following factors are associated with</w:t>
      </w:r>
      <w:r>
        <w:rPr>
          <w:spacing w:val="-55"/>
          <w:w w:val="105"/>
        </w:rPr>
        <w:t> </w:t>
      </w:r>
      <w:r>
        <w:rPr>
          <w:w w:val="105"/>
        </w:rPr>
        <w:t>good early post-operative outcome: Middle age,</w:t>
      </w:r>
      <w:r>
        <w:rPr>
          <w:spacing w:val="1"/>
          <w:w w:val="105"/>
        </w:rPr>
        <w:t> </w:t>
      </w:r>
      <w:r>
        <w:rPr>
          <w:w w:val="105"/>
        </w:rPr>
        <w:t>no pre-operative peritumoral edema and grade I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II</w:t>
      </w:r>
      <w:r>
        <w:rPr>
          <w:spacing w:val="-2"/>
          <w:w w:val="105"/>
        </w:rPr>
        <w:t> </w:t>
      </w:r>
      <w:r>
        <w:rPr>
          <w:w w:val="105"/>
        </w:rPr>
        <w:t>resection.</w:t>
      </w:r>
    </w:p>
    <w:p>
      <w:pPr>
        <w:pStyle w:val="Heading1"/>
        <w:spacing w:before="160"/>
        <w:ind w:left="1878" w:right="1869"/>
      </w:pPr>
      <w:r>
        <w:rPr/>
        <w:t>References</w:t>
      </w:r>
    </w:p>
    <w:p>
      <w:pPr>
        <w:pStyle w:val="ListParagraph"/>
        <w:numPr>
          <w:ilvl w:val="0"/>
          <w:numId w:val="2"/>
        </w:numPr>
        <w:tabs>
          <w:tab w:pos="458" w:val="left" w:leader="none"/>
        </w:tabs>
        <w:spacing w:line="204" w:lineRule="exact" w:before="159" w:after="0"/>
        <w:ind w:left="458" w:right="0" w:hanging="288"/>
        <w:jc w:val="left"/>
        <w:rPr>
          <w:sz w:val="18"/>
        </w:rPr>
      </w:pPr>
      <w:r>
        <w:rPr>
          <w:w w:val="105"/>
          <w:sz w:val="18"/>
        </w:rPr>
        <w:t>HOSSLY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G.F.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OLIVECRONA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H.: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Report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280</w:t>
      </w:r>
    </w:p>
    <w:p>
      <w:pPr>
        <w:spacing w:line="223" w:lineRule="auto" w:before="9"/>
        <w:ind w:left="481" w:right="138" w:hanging="15"/>
        <w:jc w:val="both"/>
        <w:rPr>
          <w:sz w:val="18"/>
        </w:rPr>
      </w:pPr>
      <w:r>
        <w:rPr>
          <w:sz w:val="18"/>
        </w:rPr>
        <w:t>cases of verified parasagittal meningiomas. J. Neurosurg.,</w:t>
      </w:r>
      <w:r>
        <w:rPr>
          <w:spacing w:val="-42"/>
          <w:sz w:val="18"/>
        </w:rPr>
        <w:t> </w:t>
      </w:r>
      <w:r>
        <w:rPr>
          <w:sz w:val="18"/>
        </w:rPr>
        <w:t>12: 614-25, 1955.</w:t>
      </w:r>
    </w:p>
    <w:p>
      <w:pPr>
        <w:pStyle w:val="ListParagraph"/>
        <w:numPr>
          <w:ilvl w:val="0"/>
          <w:numId w:val="2"/>
        </w:numPr>
        <w:tabs>
          <w:tab w:pos="458" w:val="left" w:leader="none"/>
        </w:tabs>
        <w:spacing w:line="204" w:lineRule="exact" w:before="107" w:after="0"/>
        <w:ind w:left="458" w:right="0" w:hanging="308"/>
        <w:jc w:val="left"/>
        <w:rPr>
          <w:sz w:val="18"/>
        </w:rPr>
      </w:pPr>
      <w:r>
        <w:rPr>
          <w:w w:val="105"/>
          <w:sz w:val="18"/>
        </w:rPr>
        <w:t>YAMADA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S.,  TAOKA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T.,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NAKAGAWA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I.,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et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al.: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A</w:t>
      </w:r>
    </w:p>
    <w:p>
      <w:pPr>
        <w:spacing w:line="235" w:lineRule="auto" w:before="1"/>
        <w:ind w:left="457" w:right="146" w:firstLine="5"/>
        <w:jc w:val="both"/>
        <w:rPr>
          <w:sz w:val="18"/>
        </w:rPr>
      </w:pPr>
      <w:r>
        <w:rPr>
          <w:sz w:val="18"/>
        </w:rPr>
        <w:t>magnetic resonance imaging technique to evaluate tumor-</w:t>
      </w:r>
      <w:r>
        <w:rPr>
          <w:spacing w:val="-42"/>
          <w:sz w:val="18"/>
        </w:rPr>
        <w:t> </w:t>
      </w:r>
      <w:r>
        <w:rPr>
          <w:w w:val="105"/>
          <w:sz w:val="18"/>
        </w:rPr>
        <w:t>brain adhesion 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meningioma: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Brain-surface motion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imaging.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World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Neurosurg.,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83: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102-7,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2015.</w:t>
      </w:r>
    </w:p>
    <w:p>
      <w:pPr>
        <w:pStyle w:val="ListParagraph"/>
        <w:numPr>
          <w:ilvl w:val="0"/>
          <w:numId w:val="2"/>
        </w:numPr>
        <w:tabs>
          <w:tab w:pos="443" w:val="left" w:leader="none"/>
        </w:tabs>
        <w:spacing w:line="230" w:lineRule="auto" w:before="100" w:after="0"/>
        <w:ind w:left="457" w:right="133" w:hanging="303"/>
        <w:jc w:val="both"/>
        <w:rPr>
          <w:sz w:val="18"/>
        </w:rPr>
      </w:pPr>
      <w:r>
        <w:rPr>
          <w:w w:val="95"/>
          <w:sz w:val="18"/>
        </w:rPr>
        <w:t>ELZARIEF A.A. and EBRAHIM M.F.:</w:t>
      </w:r>
      <w:r>
        <w:rPr>
          <w:spacing w:val="40"/>
          <w:sz w:val="18"/>
        </w:rPr>
        <w:t> </w:t>
      </w:r>
      <w:r>
        <w:rPr>
          <w:w w:val="95"/>
          <w:sz w:val="18"/>
        </w:rPr>
        <w:t>Long-term follow-</w:t>
      </w:r>
      <w:r>
        <w:rPr>
          <w:spacing w:val="1"/>
          <w:w w:val="95"/>
          <w:sz w:val="18"/>
        </w:rPr>
        <w:t> </w:t>
      </w:r>
      <w:r>
        <w:rPr>
          <w:sz w:val="18"/>
        </w:rPr>
        <w:t>up</w:t>
      </w:r>
      <w:r>
        <w:rPr>
          <w:spacing w:val="-7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motor</w:t>
      </w:r>
      <w:r>
        <w:rPr>
          <w:spacing w:val="-7"/>
          <w:sz w:val="18"/>
        </w:rPr>
        <w:t> </w:t>
      </w:r>
      <w:r>
        <w:rPr>
          <w:sz w:val="18"/>
        </w:rPr>
        <w:t>function</w:t>
      </w:r>
      <w:r>
        <w:rPr>
          <w:spacing w:val="-7"/>
          <w:sz w:val="18"/>
        </w:rPr>
        <w:t> </w:t>
      </w:r>
      <w:r>
        <w:rPr>
          <w:sz w:val="18"/>
        </w:rPr>
        <w:t>deterioration</w:t>
      </w:r>
      <w:r>
        <w:rPr>
          <w:spacing w:val="-7"/>
          <w:sz w:val="18"/>
        </w:rPr>
        <w:t> </w:t>
      </w:r>
      <w:r>
        <w:rPr>
          <w:sz w:val="18"/>
        </w:rPr>
        <w:t>following</w:t>
      </w:r>
      <w:r>
        <w:rPr>
          <w:spacing w:val="8"/>
          <w:sz w:val="18"/>
        </w:rPr>
        <w:t> </w:t>
      </w:r>
      <w:r>
        <w:rPr>
          <w:sz w:val="18"/>
        </w:rPr>
        <w:t>microsurgical</w:t>
      </w:r>
      <w:r>
        <w:rPr>
          <w:spacing w:val="-42"/>
          <w:sz w:val="18"/>
        </w:rPr>
        <w:t> </w:t>
      </w:r>
      <w:r>
        <w:rPr>
          <w:sz w:val="18"/>
        </w:rPr>
        <w:t>resection of middle third</w:t>
      </w:r>
      <w:r>
        <w:rPr>
          <w:spacing w:val="1"/>
          <w:sz w:val="18"/>
        </w:rPr>
        <w:t> </w:t>
      </w:r>
      <w:r>
        <w:rPr>
          <w:sz w:val="18"/>
        </w:rPr>
        <w:t>parasagittal</w:t>
      </w:r>
      <w:r>
        <w:rPr>
          <w:spacing w:val="1"/>
          <w:sz w:val="18"/>
        </w:rPr>
        <w:t> </w:t>
      </w:r>
      <w:r>
        <w:rPr>
          <w:sz w:val="18"/>
        </w:rPr>
        <w:t>and </w:t>
      </w:r>
      <w:r>
        <w:rPr>
          <w:position w:val="1"/>
          <w:sz w:val="18"/>
        </w:rPr>
        <w:t>falx meningi-</w:t>
      </w:r>
      <w:r>
        <w:rPr>
          <w:spacing w:val="1"/>
          <w:position w:val="1"/>
          <w:sz w:val="18"/>
        </w:rPr>
        <w:t> </w:t>
      </w:r>
      <w:r>
        <w:rPr>
          <w:position w:val="1"/>
          <w:sz w:val="18"/>
        </w:rPr>
        <w:t>omaThe </w:t>
      </w:r>
      <w:r>
        <w:rPr>
          <w:sz w:val="18"/>
        </w:rPr>
        <w:t>Egyptian Journal of Neurology, Psychiatry and</w:t>
      </w:r>
      <w:r>
        <w:rPr>
          <w:spacing w:val="1"/>
          <w:sz w:val="18"/>
        </w:rPr>
        <w:t> </w:t>
      </w:r>
      <w:r>
        <w:rPr>
          <w:sz w:val="18"/>
        </w:rPr>
        <w:t>Neurosurgery,</w:t>
      </w:r>
      <w:r>
        <w:rPr>
          <w:spacing w:val="32"/>
          <w:sz w:val="18"/>
        </w:rPr>
        <w:t> </w:t>
      </w:r>
      <w:r>
        <w:rPr>
          <w:sz w:val="18"/>
        </w:rPr>
        <w:t>54:</w:t>
      </w:r>
      <w:r>
        <w:rPr>
          <w:spacing w:val="1"/>
          <w:sz w:val="18"/>
        </w:rPr>
        <w:t> </w:t>
      </w:r>
      <w:r>
        <w:rPr>
          <w:sz w:val="18"/>
        </w:rPr>
        <w:t>9, 2008.</w:t>
      </w:r>
    </w:p>
    <w:p>
      <w:pPr>
        <w:pStyle w:val="ListParagraph"/>
        <w:numPr>
          <w:ilvl w:val="0"/>
          <w:numId w:val="2"/>
        </w:numPr>
        <w:tabs>
          <w:tab w:pos="448" w:val="left" w:leader="none"/>
        </w:tabs>
        <w:spacing w:line="202" w:lineRule="exact" w:before="94" w:after="0"/>
        <w:ind w:left="448" w:right="0" w:hanging="298"/>
        <w:jc w:val="left"/>
        <w:rPr>
          <w:sz w:val="18"/>
        </w:rPr>
      </w:pPr>
      <w:r>
        <w:rPr>
          <w:sz w:val="18"/>
        </w:rPr>
        <w:t>NOWAK</w:t>
      </w:r>
      <w:r>
        <w:rPr>
          <w:spacing w:val="5"/>
          <w:sz w:val="18"/>
        </w:rPr>
        <w:t> </w:t>
      </w:r>
      <w:r>
        <w:rPr>
          <w:sz w:val="18"/>
        </w:rPr>
        <w:t>A.,</w:t>
      </w:r>
      <w:r>
        <w:rPr>
          <w:spacing w:val="26"/>
          <w:sz w:val="18"/>
        </w:rPr>
        <w:t> </w:t>
      </w:r>
      <w:r>
        <w:rPr>
          <w:sz w:val="18"/>
        </w:rPr>
        <w:t>DZIEDZIC</w:t>
      </w:r>
      <w:r>
        <w:rPr>
          <w:spacing w:val="5"/>
          <w:sz w:val="18"/>
        </w:rPr>
        <w:t> </w:t>
      </w:r>
      <w:r>
        <w:rPr>
          <w:sz w:val="18"/>
        </w:rPr>
        <w:t>T.</w:t>
      </w:r>
      <w:r>
        <w:rPr>
          <w:spacing w:val="5"/>
          <w:sz w:val="18"/>
        </w:rPr>
        <w:t> </w:t>
      </w:r>
      <w:r>
        <w:rPr>
          <w:sz w:val="18"/>
        </w:rPr>
        <w:t>,</w:t>
      </w:r>
      <w:r>
        <w:rPr>
          <w:spacing w:val="6"/>
          <w:sz w:val="18"/>
        </w:rPr>
        <w:t> </w:t>
      </w:r>
      <w:r>
        <w:rPr>
          <w:sz w:val="18"/>
        </w:rPr>
        <w:t>CZERNICKI</w:t>
      </w:r>
      <w:r>
        <w:rPr>
          <w:spacing w:val="5"/>
          <w:sz w:val="18"/>
        </w:rPr>
        <w:t> </w:t>
      </w:r>
      <w:r>
        <w:rPr>
          <w:sz w:val="18"/>
        </w:rPr>
        <w:t>T.,</w:t>
      </w:r>
      <w:r>
        <w:rPr>
          <w:spacing w:val="6"/>
          <w:sz w:val="18"/>
        </w:rPr>
        <w:t> </w:t>
      </w:r>
      <w:r>
        <w:rPr>
          <w:sz w:val="18"/>
        </w:rPr>
        <w:t>KUNERT</w:t>
      </w:r>
    </w:p>
    <w:p>
      <w:pPr>
        <w:spacing w:line="230" w:lineRule="auto" w:before="1"/>
        <w:ind w:left="466" w:right="136" w:hanging="4"/>
        <w:jc w:val="both"/>
        <w:rPr>
          <w:sz w:val="18"/>
        </w:rPr>
      </w:pPr>
      <w:r>
        <w:rPr>
          <w:sz w:val="18"/>
        </w:rPr>
        <w:t>P. and </w:t>
      </w:r>
      <w:r>
        <w:rPr>
          <w:position w:val="1"/>
          <w:sz w:val="18"/>
        </w:rPr>
        <w:t>MARCHEL </w:t>
      </w:r>
      <w:r>
        <w:rPr>
          <w:sz w:val="18"/>
        </w:rPr>
        <w:t>A.: Surgical treatment of parasagittal</w:t>
      </w:r>
      <w:r>
        <w:rPr>
          <w:spacing w:val="1"/>
          <w:sz w:val="18"/>
        </w:rPr>
        <w:t> </w:t>
      </w:r>
      <w:r>
        <w:rPr>
          <w:w w:val="105"/>
          <w:sz w:val="18"/>
        </w:rPr>
        <w:t>and falcine meningiomas invading the superior sagittal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sinus.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Neurol.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Neurochir.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Pol.,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48: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174-80,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2014.</w:t>
      </w:r>
    </w:p>
    <w:p>
      <w:pPr>
        <w:pStyle w:val="ListParagraph"/>
        <w:numPr>
          <w:ilvl w:val="0"/>
          <w:numId w:val="2"/>
        </w:numPr>
        <w:tabs>
          <w:tab w:pos="453" w:val="left" w:leader="none"/>
        </w:tabs>
        <w:spacing w:line="228" w:lineRule="auto" w:before="116" w:after="0"/>
        <w:ind w:left="462" w:right="141" w:hanging="308"/>
        <w:jc w:val="both"/>
        <w:rPr>
          <w:sz w:val="18"/>
        </w:rPr>
      </w:pPr>
      <w:r>
        <w:rPr>
          <w:sz w:val="18"/>
        </w:rPr>
        <w:t>SIMPSON</w:t>
      </w:r>
      <w:r>
        <w:rPr>
          <w:spacing w:val="-9"/>
          <w:sz w:val="18"/>
        </w:rPr>
        <w:t> </w:t>
      </w:r>
      <w:r>
        <w:rPr>
          <w:sz w:val="18"/>
        </w:rPr>
        <w:t>D.:</w:t>
      </w:r>
      <w:r>
        <w:rPr>
          <w:spacing w:val="-9"/>
          <w:sz w:val="18"/>
        </w:rPr>
        <w:t> </w:t>
      </w:r>
      <w:r>
        <w:rPr>
          <w:sz w:val="18"/>
        </w:rPr>
        <w:t>The</w:t>
      </w:r>
      <w:r>
        <w:rPr>
          <w:spacing w:val="-9"/>
          <w:sz w:val="18"/>
        </w:rPr>
        <w:t> </w:t>
      </w:r>
      <w:r>
        <w:rPr>
          <w:sz w:val="18"/>
        </w:rPr>
        <w:t>recurrence</w:t>
      </w:r>
      <w:r>
        <w:rPr>
          <w:spacing w:val="-9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intracranial</w:t>
      </w:r>
      <w:r>
        <w:rPr>
          <w:spacing w:val="-9"/>
          <w:sz w:val="18"/>
        </w:rPr>
        <w:t> </w:t>
      </w:r>
      <w:r>
        <w:rPr>
          <w:sz w:val="18"/>
        </w:rPr>
        <w:t>meningiomas</w:t>
      </w:r>
      <w:r>
        <w:rPr>
          <w:spacing w:val="-43"/>
          <w:sz w:val="18"/>
        </w:rPr>
        <w:t> </w:t>
      </w:r>
      <w:r>
        <w:rPr>
          <w:sz w:val="18"/>
        </w:rPr>
        <w:t>after surgical treatment. J. Neurol. Neurosurg. Psychiatry.,</w:t>
      </w:r>
      <w:r>
        <w:rPr>
          <w:spacing w:val="-43"/>
          <w:sz w:val="18"/>
        </w:rPr>
        <w:t> </w:t>
      </w:r>
      <w:r>
        <w:rPr>
          <w:sz w:val="18"/>
        </w:rPr>
        <w:t>20:</w:t>
      </w:r>
      <w:r>
        <w:rPr>
          <w:spacing w:val="1"/>
          <w:sz w:val="18"/>
        </w:rPr>
        <w:t> </w:t>
      </w:r>
      <w:r>
        <w:rPr>
          <w:sz w:val="18"/>
        </w:rPr>
        <w:t>22-39,</w:t>
      </w:r>
      <w:r>
        <w:rPr>
          <w:spacing w:val="1"/>
          <w:sz w:val="18"/>
        </w:rPr>
        <w:t> </w:t>
      </w:r>
      <w:r>
        <w:rPr>
          <w:sz w:val="18"/>
        </w:rPr>
        <w:t>1957.</w:t>
      </w:r>
    </w:p>
    <w:p>
      <w:pPr>
        <w:pStyle w:val="ListParagraph"/>
        <w:numPr>
          <w:ilvl w:val="0"/>
          <w:numId w:val="2"/>
        </w:numPr>
        <w:tabs>
          <w:tab w:pos="448" w:val="left" w:leader="none"/>
        </w:tabs>
        <w:spacing w:line="212" w:lineRule="exact" w:before="103" w:after="0"/>
        <w:ind w:left="448" w:right="0" w:hanging="293"/>
        <w:jc w:val="left"/>
        <w:rPr>
          <w:sz w:val="18"/>
        </w:rPr>
      </w:pPr>
      <w:r>
        <w:rPr>
          <w:position w:val="1"/>
          <w:sz w:val="18"/>
        </w:rPr>
        <w:t>JIAN,</w:t>
      </w:r>
      <w:r>
        <w:rPr>
          <w:spacing w:val="-4"/>
          <w:position w:val="1"/>
          <w:sz w:val="18"/>
        </w:rPr>
        <w:t> </w:t>
      </w:r>
      <w:r>
        <w:rPr>
          <w:sz w:val="18"/>
        </w:rPr>
        <w:t>NA</w:t>
      </w:r>
      <w:r>
        <w:rPr>
          <w:spacing w:val="-9"/>
          <w:sz w:val="18"/>
        </w:rPr>
        <w:t> </w:t>
      </w:r>
      <w:r>
        <w:rPr>
          <w:sz w:val="18"/>
        </w:rPr>
        <w:t>B.,</w:t>
      </w:r>
      <w:r>
        <w:rPr>
          <w:spacing w:val="-8"/>
          <w:sz w:val="18"/>
        </w:rPr>
        <w:t> </w:t>
      </w:r>
      <w:r>
        <w:rPr>
          <w:sz w:val="18"/>
        </w:rPr>
        <w:t>RUI-XUE</w:t>
      </w:r>
      <w:r>
        <w:rPr>
          <w:spacing w:val="-6"/>
          <w:sz w:val="18"/>
        </w:rPr>
        <w:t> </w:t>
      </w:r>
      <w:r>
        <w:rPr>
          <w:sz w:val="18"/>
        </w:rPr>
        <w:t>X.,</w:t>
      </w:r>
      <w:r>
        <w:rPr>
          <w:spacing w:val="-3"/>
          <w:sz w:val="18"/>
        </w:rPr>
        <w:t> </w:t>
      </w:r>
      <w:r>
        <w:rPr>
          <w:sz w:val="18"/>
        </w:rPr>
        <w:t>RONG-YAO</w:t>
      </w:r>
      <w:r>
        <w:rPr>
          <w:spacing w:val="-1"/>
          <w:sz w:val="18"/>
        </w:rPr>
        <w:t> </w:t>
      </w:r>
      <w:r>
        <w:rPr>
          <w:sz w:val="18"/>
        </w:rPr>
        <w:t>L.,</w:t>
      </w:r>
      <w:r>
        <w:rPr>
          <w:spacing w:val="-8"/>
          <w:sz w:val="18"/>
        </w:rPr>
        <w:t> </w:t>
      </w:r>
      <w:r>
        <w:rPr>
          <w:sz w:val="18"/>
        </w:rPr>
        <w:t>et</w:t>
      </w:r>
      <w:r>
        <w:rPr>
          <w:spacing w:val="-8"/>
          <w:sz w:val="18"/>
        </w:rPr>
        <w:t> </w:t>
      </w:r>
      <w:r>
        <w:rPr>
          <w:sz w:val="18"/>
        </w:rPr>
        <w:t>al.:</w:t>
      </w:r>
      <w:r>
        <w:rPr>
          <w:spacing w:val="-8"/>
          <w:sz w:val="18"/>
        </w:rPr>
        <w:t> </w:t>
      </w:r>
      <w:r>
        <w:rPr>
          <w:sz w:val="18"/>
        </w:rPr>
        <w:t>Micro-</w:t>
      </w:r>
    </w:p>
    <w:p>
      <w:pPr>
        <w:spacing w:line="232" w:lineRule="auto" w:before="0"/>
        <w:ind w:left="466" w:right="134" w:firstLine="0"/>
        <w:jc w:val="both"/>
        <w:rPr>
          <w:sz w:val="18"/>
        </w:rPr>
      </w:pPr>
      <w:r>
        <w:rPr>
          <w:w w:val="105"/>
          <w:sz w:val="18"/>
        </w:rPr>
        <w:t>surgical treatment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parasagittal meningioma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central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gyrus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region.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Oncol.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Lett.,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6: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781-4,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2013.</w:t>
      </w: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230" w:lineRule="auto" w:before="103" w:after="0"/>
        <w:ind w:left="462" w:right="134" w:hanging="308"/>
        <w:jc w:val="both"/>
        <w:rPr>
          <w:sz w:val="18"/>
        </w:rPr>
      </w:pPr>
      <w:r>
        <w:rPr>
          <w:w w:val="105"/>
          <w:sz w:val="18"/>
        </w:rPr>
        <w:t>SHIRO </w:t>
      </w:r>
      <w:r>
        <w:rPr>
          <w:w w:val="105"/>
          <w:position w:val="1"/>
          <w:sz w:val="18"/>
        </w:rPr>
        <w:t>K., </w:t>
      </w:r>
      <w:r>
        <w:rPr>
          <w:w w:val="105"/>
          <w:sz w:val="18"/>
        </w:rPr>
        <w:t>THOMAS G. and JOHN </w:t>
      </w:r>
      <w:r>
        <w:rPr>
          <w:w w:val="105"/>
          <w:position w:val="1"/>
          <w:sz w:val="18"/>
        </w:rPr>
        <w:t>M.: </w:t>
      </w:r>
      <w:r>
        <w:rPr>
          <w:w w:val="105"/>
          <w:sz w:val="18"/>
        </w:rPr>
        <w:t>The surgical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outcome of parasagittal and falxmeningioma in the era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 microsurgery and computerized tomography. Bull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Yamaguchi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Med.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Sch.,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3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7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(3-4):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137-44,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1990.</w:t>
      </w:r>
    </w:p>
    <w:p>
      <w:pPr>
        <w:pStyle w:val="ListParagraph"/>
        <w:numPr>
          <w:ilvl w:val="0"/>
          <w:numId w:val="2"/>
        </w:numPr>
        <w:tabs>
          <w:tab w:pos="453" w:val="left" w:leader="none"/>
        </w:tabs>
        <w:spacing w:line="206" w:lineRule="exact" w:before="101" w:after="0"/>
        <w:ind w:left="453" w:right="0" w:hanging="293"/>
        <w:jc w:val="left"/>
        <w:rPr>
          <w:sz w:val="18"/>
        </w:rPr>
      </w:pPr>
      <w:r>
        <w:rPr>
          <w:sz w:val="18"/>
        </w:rPr>
        <w:t>AKIRA</w:t>
      </w:r>
      <w:r>
        <w:rPr>
          <w:spacing w:val="17"/>
          <w:sz w:val="18"/>
        </w:rPr>
        <w:t> </w:t>
      </w:r>
      <w:r>
        <w:rPr>
          <w:sz w:val="18"/>
        </w:rPr>
        <w:t>K.</w:t>
      </w:r>
      <w:r>
        <w:rPr>
          <w:spacing w:val="4"/>
          <w:sz w:val="18"/>
        </w:rPr>
        <w:t> </w:t>
      </w:r>
      <w:r>
        <w:rPr>
          <w:sz w:val="18"/>
        </w:rPr>
        <w:t>,</w:t>
      </w:r>
      <w:r>
        <w:rPr>
          <w:spacing w:val="4"/>
          <w:sz w:val="18"/>
        </w:rPr>
        <w:t> </w:t>
      </w:r>
      <w:r>
        <w:rPr>
          <w:sz w:val="18"/>
        </w:rPr>
        <w:t>HIDEKI</w:t>
      </w:r>
      <w:r>
        <w:rPr>
          <w:spacing w:val="4"/>
          <w:sz w:val="18"/>
        </w:rPr>
        <w:t> </w:t>
      </w:r>
      <w:r>
        <w:rPr>
          <w:sz w:val="18"/>
        </w:rPr>
        <w:t>M.,</w:t>
      </w:r>
      <w:r>
        <w:rPr>
          <w:spacing w:val="15"/>
          <w:sz w:val="18"/>
        </w:rPr>
        <w:t> </w:t>
      </w:r>
      <w:r>
        <w:rPr>
          <w:sz w:val="18"/>
        </w:rPr>
        <w:t>KENICHI</w:t>
      </w:r>
      <w:r>
        <w:rPr>
          <w:spacing w:val="18"/>
          <w:sz w:val="18"/>
        </w:rPr>
        <w:t> </w:t>
      </w:r>
      <w:r>
        <w:rPr>
          <w:sz w:val="18"/>
        </w:rPr>
        <w:t>H.,</w:t>
      </w:r>
      <w:r>
        <w:rPr>
          <w:spacing w:val="5"/>
          <w:sz w:val="18"/>
        </w:rPr>
        <w:t> </w:t>
      </w:r>
      <w:r>
        <w:rPr>
          <w:sz w:val="18"/>
        </w:rPr>
        <w:t>TOMOYUKI</w:t>
      </w:r>
      <w:r>
        <w:rPr>
          <w:spacing w:val="11"/>
          <w:sz w:val="18"/>
        </w:rPr>
        <w:t> </w:t>
      </w:r>
      <w:r>
        <w:rPr>
          <w:sz w:val="18"/>
        </w:rPr>
        <w:t>N.</w:t>
      </w:r>
    </w:p>
    <w:p>
      <w:pPr>
        <w:spacing w:line="228" w:lineRule="auto" w:before="8"/>
        <w:ind w:left="466" w:right="125" w:firstLine="0"/>
        <w:jc w:val="both"/>
        <w:rPr>
          <w:sz w:val="18"/>
        </w:rPr>
      </w:pPr>
      <w:r>
        <w:rPr>
          <w:w w:val="105"/>
          <w:sz w:val="18"/>
        </w:rPr>
        <w:t>and KENTARO W.: Surgical results of parasagittal and</w:t>
      </w:r>
      <w:r>
        <w:rPr>
          <w:spacing w:val="-45"/>
          <w:w w:val="105"/>
          <w:sz w:val="18"/>
        </w:rPr>
        <w:t> </w:t>
      </w:r>
      <w:r>
        <w:rPr>
          <w:sz w:val="18"/>
        </w:rPr>
        <w:t>falx</w:t>
      </w:r>
      <w:r>
        <w:rPr>
          <w:spacing w:val="9"/>
          <w:sz w:val="18"/>
        </w:rPr>
        <w:t> </w:t>
      </w:r>
      <w:r>
        <w:rPr>
          <w:sz w:val="18"/>
        </w:rPr>
        <w:t>meningioma.</w:t>
      </w:r>
      <w:r>
        <w:rPr>
          <w:spacing w:val="37"/>
          <w:sz w:val="18"/>
        </w:rPr>
        <w:t> </w:t>
      </w:r>
      <w:r>
        <w:rPr>
          <w:sz w:val="18"/>
        </w:rPr>
        <w:t>Nagoya</w:t>
      </w:r>
      <w:r>
        <w:rPr>
          <w:spacing w:val="10"/>
          <w:sz w:val="18"/>
        </w:rPr>
        <w:t> </w:t>
      </w:r>
      <w:r>
        <w:rPr>
          <w:sz w:val="18"/>
        </w:rPr>
        <w:t>J.</w:t>
      </w:r>
      <w:r>
        <w:rPr>
          <w:spacing w:val="35"/>
          <w:sz w:val="18"/>
        </w:rPr>
        <w:t> </w:t>
      </w:r>
      <w:r>
        <w:rPr>
          <w:sz w:val="18"/>
        </w:rPr>
        <w:t>Med.</w:t>
      </w:r>
      <w:r>
        <w:rPr>
          <w:spacing w:val="10"/>
          <w:sz w:val="18"/>
        </w:rPr>
        <w:t> </w:t>
      </w:r>
      <w:r>
        <w:rPr>
          <w:sz w:val="18"/>
        </w:rPr>
        <w:t>Sci.,</w:t>
      </w:r>
      <w:r>
        <w:rPr>
          <w:spacing w:val="11"/>
          <w:sz w:val="18"/>
        </w:rPr>
        <w:t> </w:t>
      </w:r>
      <w:r>
        <w:rPr>
          <w:sz w:val="18"/>
        </w:rPr>
        <w:t>74:</w:t>
      </w:r>
      <w:r>
        <w:rPr>
          <w:spacing w:val="11"/>
          <w:sz w:val="18"/>
        </w:rPr>
        <w:t> </w:t>
      </w:r>
      <w:r>
        <w:rPr>
          <w:sz w:val="18"/>
        </w:rPr>
        <w:t>211-6,</w:t>
      </w:r>
      <w:r>
        <w:rPr>
          <w:spacing w:val="10"/>
          <w:sz w:val="18"/>
        </w:rPr>
        <w:t> </w:t>
      </w:r>
      <w:r>
        <w:rPr>
          <w:sz w:val="18"/>
        </w:rPr>
        <w:t>2012.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06" w:lineRule="exact" w:before="103" w:after="0"/>
        <w:ind w:left="463" w:right="0" w:hanging="308"/>
        <w:jc w:val="left"/>
        <w:rPr>
          <w:sz w:val="18"/>
        </w:rPr>
      </w:pPr>
      <w:r>
        <w:rPr>
          <w:w w:val="105"/>
          <w:sz w:val="18"/>
        </w:rPr>
        <w:t>TOMASELLO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F.,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CONTI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A.,</w:t>
      </w:r>
      <w:r>
        <w:rPr>
          <w:spacing w:val="45"/>
          <w:w w:val="105"/>
          <w:sz w:val="18"/>
        </w:rPr>
        <w:t> </w:t>
      </w:r>
      <w:r>
        <w:rPr>
          <w:w w:val="105"/>
          <w:sz w:val="18"/>
        </w:rPr>
        <w:t>CADRALI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S.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AN-</w:t>
      </w:r>
    </w:p>
    <w:p>
      <w:pPr>
        <w:spacing w:line="235" w:lineRule="auto" w:before="2"/>
        <w:ind w:left="462" w:right="141" w:firstLine="3"/>
        <w:jc w:val="both"/>
        <w:rPr>
          <w:sz w:val="18"/>
        </w:rPr>
      </w:pPr>
      <w:r>
        <w:rPr>
          <w:w w:val="105"/>
          <w:sz w:val="18"/>
        </w:rPr>
        <w:t>GILERI F.F.: Venous preservation guided resection: 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changing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paradigm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parasagittal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meningioma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surgery.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J.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Neurosurg.,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119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(1):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74-81,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2013.</w:t>
      </w:r>
    </w:p>
    <w:p>
      <w:pPr>
        <w:pStyle w:val="ListParagraph"/>
        <w:numPr>
          <w:ilvl w:val="0"/>
          <w:numId w:val="2"/>
        </w:numPr>
        <w:tabs>
          <w:tab w:pos="453" w:val="left" w:leader="none"/>
        </w:tabs>
        <w:spacing w:line="206" w:lineRule="exact" w:before="95" w:after="0"/>
        <w:ind w:left="453" w:right="0" w:hanging="283"/>
        <w:jc w:val="left"/>
        <w:rPr>
          <w:sz w:val="18"/>
        </w:rPr>
      </w:pPr>
      <w:r>
        <w:rPr>
          <w:sz w:val="18"/>
        </w:rPr>
        <w:t>BAZZAO</w:t>
      </w:r>
      <w:r>
        <w:rPr>
          <w:spacing w:val="18"/>
          <w:sz w:val="18"/>
        </w:rPr>
        <w:t> </w:t>
      </w:r>
      <w:r>
        <w:rPr>
          <w:sz w:val="18"/>
        </w:rPr>
        <w:t>A.,</w:t>
      </w:r>
      <w:r>
        <w:rPr>
          <w:spacing w:val="24"/>
          <w:sz w:val="18"/>
        </w:rPr>
        <w:t> </w:t>
      </w:r>
      <w:r>
        <w:rPr>
          <w:sz w:val="18"/>
        </w:rPr>
        <w:t>FINOCCHI</w:t>
      </w:r>
      <w:r>
        <w:rPr>
          <w:spacing w:val="24"/>
          <w:sz w:val="18"/>
        </w:rPr>
        <w:t> </w:t>
      </w:r>
      <w:r>
        <w:rPr>
          <w:sz w:val="18"/>
        </w:rPr>
        <w:t>V.</w:t>
      </w:r>
      <w:r>
        <w:rPr>
          <w:spacing w:val="9"/>
          <w:sz w:val="18"/>
        </w:rPr>
        <w:t> </w:t>
      </w:r>
      <w:r>
        <w:rPr>
          <w:sz w:val="18"/>
        </w:rPr>
        <w:t>and</w:t>
      </w:r>
      <w:r>
        <w:rPr>
          <w:spacing w:val="10"/>
          <w:sz w:val="18"/>
        </w:rPr>
        <w:t> </w:t>
      </w:r>
      <w:r>
        <w:rPr>
          <w:sz w:val="18"/>
        </w:rPr>
        <w:t>ROMANO</w:t>
      </w:r>
      <w:r>
        <w:rPr>
          <w:spacing w:val="9"/>
          <w:sz w:val="18"/>
        </w:rPr>
        <w:t> </w:t>
      </w:r>
      <w:r>
        <w:rPr>
          <w:sz w:val="18"/>
        </w:rPr>
        <w:t>A.:</w:t>
      </w:r>
      <w:r>
        <w:rPr>
          <w:spacing w:val="9"/>
          <w:sz w:val="18"/>
        </w:rPr>
        <w:t> </w:t>
      </w:r>
      <w:r>
        <w:rPr>
          <w:sz w:val="18"/>
        </w:rPr>
        <w:t>Role</w:t>
      </w:r>
      <w:r>
        <w:rPr>
          <w:spacing w:val="10"/>
          <w:sz w:val="18"/>
        </w:rPr>
        <w:t> </w:t>
      </w:r>
      <w:r>
        <w:rPr>
          <w:sz w:val="18"/>
        </w:rPr>
        <w:t>of</w:t>
      </w:r>
    </w:p>
    <w:p>
      <w:pPr>
        <w:spacing w:line="230" w:lineRule="auto" w:before="6"/>
        <w:ind w:left="466" w:right="144" w:firstLine="0"/>
        <w:jc w:val="both"/>
        <w:rPr>
          <w:sz w:val="18"/>
        </w:rPr>
      </w:pPr>
      <w:r>
        <w:rPr>
          <w:w w:val="105"/>
          <w:sz w:val="18"/>
        </w:rPr>
        <w:t>contrast-enhanced MR venography inthe pre-operative</w:t>
      </w:r>
      <w:r>
        <w:rPr>
          <w:spacing w:val="1"/>
          <w:w w:val="105"/>
          <w:sz w:val="18"/>
        </w:rPr>
        <w:t> </w:t>
      </w:r>
      <w:r>
        <w:rPr>
          <w:sz w:val="18"/>
        </w:rPr>
        <w:t>evaluation of parasagittal meningioma. Eur. Radiol., 15:</w:t>
      </w:r>
      <w:r>
        <w:rPr>
          <w:spacing w:val="1"/>
          <w:sz w:val="18"/>
        </w:rPr>
        <w:t> </w:t>
      </w:r>
      <w:r>
        <w:rPr>
          <w:w w:val="105"/>
          <w:sz w:val="18"/>
        </w:rPr>
        <w:t>1790-5,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2005.</w:t>
      </w:r>
    </w:p>
    <w:p>
      <w:pPr>
        <w:pStyle w:val="ListParagraph"/>
        <w:numPr>
          <w:ilvl w:val="0"/>
          <w:numId w:val="2"/>
        </w:numPr>
        <w:tabs>
          <w:tab w:pos="448" w:val="left" w:leader="none"/>
        </w:tabs>
        <w:spacing w:line="230" w:lineRule="auto" w:before="105" w:after="0"/>
        <w:ind w:left="462" w:right="112" w:hanging="293"/>
        <w:jc w:val="both"/>
        <w:rPr>
          <w:sz w:val="18"/>
        </w:rPr>
      </w:pPr>
      <w:r>
        <w:rPr>
          <w:w w:val="105"/>
          <w:position w:val="1"/>
          <w:sz w:val="18"/>
        </w:rPr>
        <w:t>ELBORADY</w:t>
      </w:r>
      <w:r>
        <w:rPr>
          <w:spacing w:val="-10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M.</w:t>
      </w:r>
      <w:r>
        <w:rPr>
          <w:spacing w:val="2"/>
          <w:w w:val="105"/>
          <w:position w:val="1"/>
          <w:sz w:val="18"/>
        </w:rPr>
        <w:t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> </w:t>
      </w:r>
      <w:r>
        <w:rPr>
          <w:w w:val="105"/>
          <w:position w:val="1"/>
          <w:sz w:val="18"/>
        </w:rPr>
        <w:t>KAMAL</w:t>
      </w:r>
      <w:r>
        <w:rPr>
          <w:spacing w:val="-9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H.:</w:t>
      </w:r>
      <w:r>
        <w:rPr>
          <w:spacing w:val="-6"/>
          <w:w w:val="105"/>
          <w:position w:val="1"/>
          <w:sz w:val="18"/>
        </w:rPr>
        <w:t> </w:t>
      </w:r>
      <w:r>
        <w:rPr>
          <w:w w:val="105"/>
          <w:sz w:val="18"/>
        </w:rPr>
        <w:t>Middle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posterior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third parasagittal meningiomas: A preliminary study of</w:t>
      </w:r>
      <w:r>
        <w:rPr>
          <w:spacing w:val="1"/>
          <w:w w:val="105"/>
          <w:sz w:val="18"/>
        </w:rPr>
        <w:t> </w:t>
      </w:r>
      <w:r>
        <w:rPr>
          <w:sz w:val="18"/>
        </w:rPr>
        <w:t>twenty</w:t>
      </w:r>
      <w:r>
        <w:rPr>
          <w:spacing w:val="7"/>
          <w:sz w:val="18"/>
        </w:rPr>
        <w:t> </w:t>
      </w:r>
      <w:r>
        <w:rPr>
          <w:sz w:val="18"/>
        </w:rPr>
        <w:t>cases.</w:t>
      </w:r>
      <w:r>
        <w:rPr>
          <w:spacing w:val="44"/>
          <w:sz w:val="18"/>
        </w:rPr>
        <w:t> </w:t>
      </w:r>
      <w:r>
        <w:rPr>
          <w:sz w:val="18"/>
        </w:rPr>
        <w:t>Egy.</w:t>
      </w:r>
      <w:r>
        <w:rPr>
          <w:spacing w:val="30"/>
          <w:sz w:val="18"/>
        </w:rPr>
        <w:t> </w:t>
      </w:r>
      <w:r>
        <w:rPr>
          <w:sz w:val="18"/>
        </w:rPr>
        <w:t>J.</w:t>
      </w:r>
      <w:r>
        <w:rPr>
          <w:spacing w:val="12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Neurosurg.,</w:t>
      </w:r>
      <w:r>
        <w:rPr>
          <w:spacing w:val="9"/>
          <w:sz w:val="18"/>
        </w:rPr>
        <w:t> </w:t>
      </w:r>
      <w:r>
        <w:rPr>
          <w:sz w:val="18"/>
        </w:rPr>
        <w:t>29</w:t>
      </w:r>
      <w:r>
        <w:rPr>
          <w:spacing w:val="8"/>
          <w:sz w:val="18"/>
        </w:rPr>
        <w:t> </w:t>
      </w:r>
      <w:r>
        <w:rPr>
          <w:sz w:val="18"/>
        </w:rPr>
        <w:t>(2):</w:t>
      </w:r>
      <w:r>
        <w:rPr>
          <w:spacing w:val="8"/>
          <w:sz w:val="18"/>
        </w:rPr>
        <w:t> </w:t>
      </w:r>
      <w:r>
        <w:rPr>
          <w:sz w:val="18"/>
        </w:rPr>
        <w:t>43-8,</w:t>
      </w:r>
      <w:r>
        <w:rPr>
          <w:spacing w:val="9"/>
          <w:sz w:val="18"/>
        </w:rPr>
        <w:t> </w:t>
      </w:r>
      <w:r>
        <w:rPr>
          <w:sz w:val="18"/>
        </w:rPr>
        <w:t>2014.</w:t>
      </w:r>
    </w:p>
    <w:p>
      <w:pPr>
        <w:pStyle w:val="ListParagraph"/>
        <w:numPr>
          <w:ilvl w:val="0"/>
          <w:numId w:val="2"/>
        </w:numPr>
        <w:tabs>
          <w:tab w:pos="448" w:val="left" w:leader="none"/>
        </w:tabs>
        <w:spacing w:line="232" w:lineRule="auto" w:before="112" w:after="0"/>
        <w:ind w:left="457" w:right="135" w:hanging="288"/>
        <w:jc w:val="both"/>
        <w:rPr>
          <w:sz w:val="18"/>
        </w:rPr>
      </w:pPr>
      <w:r>
        <w:rPr>
          <w:w w:val="95"/>
          <w:sz w:val="18"/>
        </w:rPr>
        <w:t>SINDOU M.P.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and ALVERNIA J.E.: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Results of attempted</w:t>
      </w:r>
      <w:r>
        <w:rPr>
          <w:spacing w:val="1"/>
          <w:w w:val="95"/>
          <w:sz w:val="18"/>
        </w:rPr>
        <w:t> </w:t>
      </w:r>
      <w:r>
        <w:rPr>
          <w:sz w:val="18"/>
        </w:rPr>
        <w:t>radical tumor removal and venous repair in</w:t>
      </w:r>
      <w:r>
        <w:rPr>
          <w:spacing w:val="1"/>
          <w:sz w:val="18"/>
        </w:rPr>
        <w:t> </w:t>
      </w:r>
      <w:r>
        <w:rPr>
          <w:sz w:val="18"/>
        </w:rPr>
        <w:t>100 consecu-</w:t>
      </w:r>
      <w:r>
        <w:rPr>
          <w:spacing w:val="1"/>
          <w:sz w:val="18"/>
        </w:rPr>
        <w:t> </w:t>
      </w:r>
      <w:r>
        <w:rPr>
          <w:w w:val="105"/>
          <w:sz w:val="18"/>
        </w:rPr>
        <w:t>tive meningiomas involving the major dural sinuses. J.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Neurosurg.,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105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(4):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514-25,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2006.</w:t>
      </w:r>
    </w:p>
    <w:p>
      <w:pPr>
        <w:pStyle w:val="ListParagraph"/>
        <w:numPr>
          <w:ilvl w:val="0"/>
          <w:numId w:val="2"/>
        </w:numPr>
        <w:tabs>
          <w:tab w:pos="443" w:val="left" w:leader="none"/>
        </w:tabs>
        <w:spacing w:line="230" w:lineRule="auto" w:before="100" w:after="0"/>
        <w:ind w:left="462" w:right="143" w:hanging="293"/>
        <w:jc w:val="both"/>
        <w:rPr>
          <w:sz w:val="18"/>
        </w:rPr>
      </w:pPr>
      <w:r>
        <w:rPr>
          <w:position w:val="1"/>
          <w:sz w:val="18"/>
        </w:rPr>
        <w:t>SINDOU</w:t>
      </w:r>
      <w:r>
        <w:rPr>
          <w:spacing w:val="-10"/>
          <w:position w:val="1"/>
          <w:sz w:val="18"/>
        </w:rPr>
        <w:t> </w:t>
      </w:r>
      <w:r>
        <w:rPr>
          <w:position w:val="1"/>
          <w:sz w:val="18"/>
        </w:rPr>
        <w:t>M.:</w:t>
      </w:r>
      <w:r>
        <w:rPr>
          <w:spacing w:val="-10"/>
          <w:position w:val="1"/>
          <w:sz w:val="18"/>
        </w:rPr>
        <w:t> </w:t>
      </w:r>
      <w:r>
        <w:rPr>
          <w:position w:val="1"/>
          <w:sz w:val="18"/>
        </w:rPr>
        <w:t>Meningiomas</w:t>
      </w:r>
      <w:r>
        <w:rPr>
          <w:spacing w:val="7"/>
          <w:position w:val="1"/>
          <w:sz w:val="18"/>
        </w:rPr>
        <w:t> </w:t>
      </w:r>
      <w:r>
        <w:rPr>
          <w:sz w:val="18"/>
        </w:rPr>
        <w:t>involving</w:t>
      </w:r>
      <w:r>
        <w:rPr>
          <w:spacing w:val="-9"/>
          <w:sz w:val="18"/>
        </w:rPr>
        <w:t> </w:t>
      </w:r>
      <w:r>
        <w:rPr>
          <w:sz w:val="18"/>
        </w:rPr>
        <w:t>major</w:t>
      </w:r>
      <w:r>
        <w:rPr>
          <w:spacing w:val="-9"/>
          <w:sz w:val="18"/>
        </w:rPr>
        <w:t> </w:t>
      </w:r>
      <w:r>
        <w:rPr>
          <w:sz w:val="18"/>
        </w:rPr>
        <w:t>dural</w:t>
      </w:r>
      <w:r>
        <w:rPr>
          <w:spacing w:val="-2"/>
          <w:sz w:val="18"/>
        </w:rPr>
        <w:t> </w:t>
      </w:r>
      <w:r>
        <w:rPr>
          <w:sz w:val="18"/>
        </w:rPr>
        <w:t>sinuses:</w:t>
      </w:r>
      <w:r>
        <w:rPr>
          <w:spacing w:val="-43"/>
          <w:sz w:val="18"/>
        </w:rPr>
        <w:t> </w:t>
      </w:r>
      <w:r>
        <w:rPr>
          <w:sz w:val="18"/>
        </w:rPr>
        <w:t>Should we attempt at radical removal and venous repair?</w:t>
      </w:r>
      <w:r>
        <w:rPr>
          <w:spacing w:val="1"/>
          <w:sz w:val="18"/>
        </w:rPr>
        <w:t> </w:t>
      </w:r>
      <w:r>
        <w:rPr>
          <w:sz w:val="18"/>
        </w:rPr>
        <w:t>World</w:t>
      </w:r>
      <w:r>
        <w:rPr>
          <w:spacing w:val="8"/>
          <w:sz w:val="18"/>
        </w:rPr>
        <w:t> </w:t>
      </w:r>
      <w:r>
        <w:rPr>
          <w:sz w:val="18"/>
        </w:rPr>
        <w:t>Neurosurg.,</w:t>
      </w:r>
      <w:r>
        <w:rPr>
          <w:spacing w:val="2"/>
          <w:sz w:val="18"/>
        </w:rPr>
        <w:t> </w:t>
      </w:r>
      <w:r>
        <w:rPr>
          <w:sz w:val="18"/>
        </w:rPr>
        <w:t>81:</w:t>
      </w:r>
      <w:r>
        <w:rPr>
          <w:spacing w:val="3"/>
          <w:sz w:val="18"/>
        </w:rPr>
        <w:t> </w:t>
      </w:r>
      <w:r>
        <w:rPr>
          <w:sz w:val="18"/>
        </w:rPr>
        <w:t>46-7,</w:t>
      </w:r>
      <w:r>
        <w:rPr>
          <w:spacing w:val="2"/>
          <w:sz w:val="18"/>
        </w:rPr>
        <w:t> </w:t>
      </w:r>
      <w:r>
        <w:rPr>
          <w:sz w:val="18"/>
        </w:rPr>
        <w:t>2014.</w:t>
      </w:r>
    </w:p>
    <w:p>
      <w:pPr>
        <w:spacing w:after="0" w:line="230" w:lineRule="auto"/>
        <w:jc w:val="both"/>
        <w:rPr>
          <w:sz w:val="18"/>
        </w:rPr>
        <w:sectPr>
          <w:type w:val="continuous"/>
          <w:pgSz w:w="11900" w:h="16820"/>
          <w:pgMar w:top="1200" w:bottom="280" w:left="1040" w:right="1060"/>
          <w:cols w:num="2" w:equalWidth="0">
            <w:col w:w="4721" w:space="266"/>
            <w:col w:w="48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150"/>
        <w:rPr>
          <w:sz w:val="20"/>
        </w:rPr>
      </w:pPr>
      <w:bookmarkStart w:name="Page 5" w:id="5"/>
      <w:bookmarkEnd w:id="5"/>
      <w:r>
        <w:rPr/>
      </w:r>
      <w:r>
        <w:rPr>
          <w:sz w:val="20"/>
        </w:rPr>
        <w:drawing>
          <wp:inline distT="0" distB="0" distL="0" distR="0">
            <wp:extent cx="5864505" cy="3097434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505" cy="309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header="1296" w:footer="0" w:top="1520" w:bottom="280" w:left="104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.75pt;margin-top:63.289867pt;width:25.4pt;height:13.6pt;mso-position-horizontal-relative:page;mso-position-vertical-relative:page;z-index:-1596620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05.5pt;margin-top:64.738869pt;width:233.6pt;height:13.1pt;mso-position-horizontal-relative:page;mso-position-vertical-relative:page;z-index:-159656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105"/>
                    <w:sz w:val="20"/>
                  </w:rPr>
                  <w:t>Microsurgical</w:t>
                </w:r>
                <w:r>
                  <w:rPr>
                    <w:i/>
                    <w:spacing w:val="-1"/>
                    <w:w w:val="105"/>
                    <w:sz w:val="20"/>
                  </w:rPr>
                  <w:t> </w:t>
                </w:r>
                <w:r>
                  <w:rPr>
                    <w:i/>
                    <w:w w:val="105"/>
                    <w:sz w:val="20"/>
                  </w:rPr>
                  <w:t>Treatment of</w:t>
                </w:r>
                <w:r>
                  <w:rPr>
                    <w:i/>
                    <w:spacing w:val="-1"/>
                    <w:w w:val="105"/>
                    <w:sz w:val="20"/>
                  </w:rPr>
                  <w:t> </w:t>
                </w:r>
                <w:r>
                  <w:rPr>
                    <w:i/>
                    <w:w w:val="105"/>
                    <w:sz w:val="20"/>
                  </w:rPr>
                  <w:t>Parasagittal Meningiomas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2.300003pt;margin-top:64.488869pt;width:60.35pt;height:13.1pt;mso-position-horizontal-relative:page;mso-position-vertical-relative:page;z-index:-159651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105"/>
                    <w:sz w:val="20"/>
                  </w:rPr>
                  <w:t>E.</w:t>
                </w:r>
                <w:r>
                  <w:rPr>
                    <w:i/>
                    <w:spacing w:val="-1"/>
                    <w:w w:val="105"/>
                    <w:sz w:val="20"/>
                  </w:rPr>
                  <w:t> </w:t>
                </w:r>
                <w:r>
                  <w:rPr>
                    <w:i/>
                    <w:w w:val="105"/>
                    <w:sz w:val="20"/>
                  </w:rPr>
                  <w:t>El-Hawary</w:t>
                </w:r>
              </w:p>
            </w:txbxContent>
          </v:textbox>
          <w10:wrap type="none"/>
        </v:shape>
      </w:pict>
    </w:r>
    <w:r>
      <w:rPr/>
      <w:pict>
        <v:shape style="position:absolute;margin-left:512.75pt;margin-top:63.789867pt;width:25.6pt;height:13.1pt;mso-position-horizontal-relative:page;mso-position-vertical-relative:page;z-index:-159646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49pt;margin-top:64.738869pt;width:139.950pt;height:13.1pt;mso-position-horizontal-relative:page;mso-position-vertical-relative:page;z-index:-159641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Moataz</w:t>
                </w:r>
                <w:r>
                  <w:rPr>
                    <w:i/>
                    <w:spacing w:val="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A.</w:t>
                </w:r>
                <w:r>
                  <w:rPr>
                    <w:i/>
                    <w:spacing w:val="10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El-Awady</w:t>
                </w:r>
                <w:r>
                  <w:rPr>
                    <w:i/>
                    <w:spacing w:val="10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&amp;</w:t>
                </w:r>
                <w:r>
                  <w:rPr>
                    <w:i/>
                    <w:spacing w:val="9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Mohamed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-"/>
      <w:lvlJc w:val="left"/>
      <w:pPr>
        <w:ind w:left="458" w:hanging="288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5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0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5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1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6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1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7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42" w:hanging="2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86" w:hanging="1416"/>
        <w:jc w:val="left"/>
      </w:pPr>
      <w:rPr>
        <w:rFonts w:hint="default" w:ascii="Times New Roman" w:hAnsi="Times New Roman" w:eastAsia="Times New Roman" w:cs="Times New Roman"/>
        <w:w w:val="57"/>
        <w:sz w:val="18"/>
        <w:szCs w:val="18"/>
        <w:lang w:val="en-US" w:eastAsia="en-US" w:bidi="ar-SA"/>
      </w:rPr>
    </w:lvl>
    <w:lvl w:ilvl="1">
      <w:start w:val="1"/>
      <w:numFmt w:val="upperRoman"/>
      <w:lvlText w:val="%2"/>
      <w:lvlJc w:val="left"/>
      <w:pPr>
        <w:ind w:left="5818" w:hanging="681"/>
        <w:jc w:val="left"/>
      </w:pPr>
      <w:rPr>
        <w:rFonts w:hint="default" w:ascii="Times New Roman" w:hAnsi="Times New Roman" w:eastAsia="Times New Roman" w:cs="Times New Roman"/>
        <w:w w:val="9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06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93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0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67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54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41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28" w:hanging="68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764" w:right="1658"/>
      <w:jc w:val="center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50" w:firstLine="5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194" w:lineRule="exact"/>
      <w:ind w:left="1586" w:hanging="1416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medicaljournalofcairouniversity.net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2022-09-20T10:09:27Z</dcterms:created>
  <dcterms:modified xsi:type="dcterms:W3CDTF">2022-09-20T10:09:27Z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Creator">
    <vt:lpwstr>OmniPage CSDK 16</vt:lpwstr>
  </property>
  <property fmtid="{D5CDD505-2E9C-101B-9397-08002B2CF9AE}" pid="4" name="LastSaved">
    <vt:filetime>2019-12-09T00:00:00Z</vt:filetime>
  </property>
</Properties>
</file>