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8"/>
      </w:tblGrid>
      <w:tr w:rsidR="005B07D6" w14:paraId="227165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6798919B" w14:textId="77777777" w:rsidR="005B07D6" w:rsidRDefault="00000000" w:rsidP="00266689">
            <w:pPr>
              <w:bidi/>
              <w:spacing w:after="80"/>
            </w:pPr>
            <w:r>
              <w:rPr>
                <w:b/>
                <w:bCs/>
                <w:color w:val="FFFFFF"/>
                <w:sz w:val="40"/>
                <w:szCs w:val="40"/>
              </w:rPr>
              <w:t>السيرة الذاتية</w:t>
            </w:r>
          </w:p>
          <w:p w14:paraId="6316E0B1" w14:textId="77777777" w:rsidR="005B07D6" w:rsidRDefault="00000000" w:rsidP="00266689">
            <w:pPr>
              <w:bidi/>
              <w:spacing w:after="60"/>
            </w:pPr>
            <w:r>
              <w:rPr>
                <w:b/>
                <w:bCs/>
                <w:color w:val="FFFFFF"/>
                <w:sz w:val="36"/>
                <w:szCs w:val="36"/>
              </w:rPr>
              <w:t>أ.د. إيناس عبد المنعم السيد أحمد</w:t>
            </w:r>
          </w:p>
          <w:p w14:paraId="7FB6CA07" w14:textId="77777777" w:rsidR="005B07D6" w:rsidRDefault="00000000" w:rsidP="00266689">
            <w:pPr>
              <w:bidi/>
            </w:pPr>
            <w:r>
              <w:rPr>
                <w:color w:val="FFFFFF"/>
                <w:sz w:val="26"/>
                <w:szCs w:val="26"/>
              </w:rPr>
              <w:t>أستاذ الكيمياء الحيوية الطبية والبيولوجيا الجزيئية</w:t>
            </w:r>
          </w:p>
        </w:tc>
      </w:tr>
    </w:tbl>
    <w:p w14:paraId="735696DB" w14:textId="77777777" w:rsidR="005B07D6" w:rsidRDefault="005B07D6" w:rsidP="00266689">
      <w:pPr>
        <w:bidi/>
        <w:spacing w:after="240"/>
      </w:pPr>
    </w:p>
    <w:p w14:paraId="5BE636CF" w14:textId="77777777" w:rsidR="005B07D6" w:rsidRDefault="00000000" w:rsidP="00266689">
      <w:pPr>
        <w:pStyle w:val="Heading1"/>
        <w:bidi/>
        <w:jc w:val="left"/>
      </w:pPr>
      <w:r>
        <w:t>١. البيانات الشخصية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9"/>
        <w:gridCol w:w="3119"/>
      </w:tblGrid>
      <w:tr w:rsidR="005B07D6" w14:paraId="03FEA2AC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D188BB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إيناس عبد المنعم السيد أحمد إمام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6772621" w14:textId="77777777" w:rsidR="005B07D6" w:rsidRDefault="00000000" w:rsidP="00266689">
            <w:pPr>
              <w:bidi/>
            </w:pPr>
            <w:r>
              <w:rPr>
                <w:b/>
                <w:bCs/>
                <w:sz w:val="24"/>
                <w:szCs w:val="24"/>
              </w:rPr>
              <w:t>الاسم</w:t>
            </w:r>
          </w:p>
        </w:tc>
      </w:tr>
      <w:tr w:rsidR="005B07D6" w14:paraId="113CD4AC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B35C6D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الكيمياء الحيوية الطبية والبيولوجيا الجزيئية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EDA76D" w14:textId="77777777" w:rsidR="005B07D6" w:rsidRDefault="00000000" w:rsidP="00266689">
            <w:pPr>
              <w:bidi/>
            </w:pPr>
            <w:r>
              <w:rPr>
                <w:b/>
                <w:bCs/>
                <w:sz w:val="24"/>
                <w:szCs w:val="24"/>
              </w:rPr>
              <w:t>القسم</w:t>
            </w:r>
          </w:p>
        </w:tc>
      </w:tr>
      <w:tr w:rsidR="005B07D6" w14:paraId="0360E02E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B77651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كلية الطب، جامعة بنها وجامعة بنها الأهلية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42E53B" w14:textId="77777777" w:rsidR="005B07D6" w:rsidRDefault="00000000" w:rsidP="00266689">
            <w:pPr>
              <w:bidi/>
            </w:pPr>
            <w:r>
              <w:rPr>
                <w:b/>
                <w:bCs/>
                <w:sz w:val="24"/>
                <w:szCs w:val="24"/>
              </w:rPr>
              <w:t>الكلية</w:t>
            </w:r>
          </w:p>
        </w:tc>
      </w:tr>
      <w:tr w:rsidR="005B07D6" w14:paraId="0331914B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84ECB9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أستاذ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7A4EE6" w14:textId="77777777" w:rsidR="005B07D6" w:rsidRDefault="00000000" w:rsidP="00266689">
            <w:pPr>
              <w:bidi/>
            </w:pPr>
            <w:r>
              <w:rPr>
                <w:b/>
                <w:bCs/>
                <w:sz w:val="24"/>
                <w:szCs w:val="24"/>
              </w:rPr>
              <w:t>الدرجة العلمية</w:t>
            </w:r>
          </w:p>
        </w:tc>
      </w:tr>
      <w:tr w:rsidR="005B07D6" w14:paraId="183B13C3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9FA584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0110961096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A9D866E" w14:textId="77777777" w:rsidR="005B07D6" w:rsidRDefault="00000000" w:rsidP="00266689">
            <w:pPr>
              <w:bidi/>
            </w:pPr>
            <w:r>
              <w:rPr>
                <w:b/>
                <w:bCs/>
                <w:sz w:val="24"/>
                <w:szCs w:val="24"/>
              </w:rPr>
              <w:t>الهاتف</w:t>
            </w:r>
          </w:p>
        </w:tc>
      </w:tr>
      <w:tr w:rsidR="005B07D6" w14:paraId="66C231CB" w14:textId="7777777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71E599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inas.ahmed@fmed.bu.edu.eg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81FC8C" w14:textId="77777777" w:rsidR="005B07D6" w:rsidRDefault="00000000" w:rsidP="00266689">
            <w:pPr>
              <w:bidi/>
            </w:pPr>
            <w:r>
              <w:rPr>
                <w:b/>
                <w:bCs/>
                <w:sz w:val="24"/>
                <w:szCs w:val="24"/>
              </w:rPr>
              <w:t>البريد الإلكتروني</w:t>
            </w:r>
          </w:p>
        </w:tc>
      </w:tr>
    </w:tbl>
    <w:p w14:paraId="42FD15A8" w14:textId="77777777" w:rsidR="005B07D6" w:rsidRDefault="005B07D6" w:rsidP="00266689">
      <w:pPr>
        <w:bidi/>
        <w:spacing w:after="280"/>
      </w:pPr>
    </w:p>
    <w:p w14:paraId="0234B0DE" w14:textId="77777777" w:rsidR="005B07D6" w:rsidRDefault="00000000" w:rsidP="00266689">
      <w:pPr>
        <w:pStyle w:val="Heading1"/>
        <w:bidi/>
        <w:jc w:val="left"/>
      </w:pPr>
      <w:r>
        <w:t>٢. المؤهلات العلمية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5615"/>
        <w:gridCol w:w="1872"/>
      </w:tblGrid>
      <w:tr w:rsidR="005B07D6" w14:paraId="0F138156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1D82A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6"/>
                <w:szCs w:val="26"/>
              </w:rPr>
              <w:t>السنة</w:t>
            </w:r>
          </w:p>
        </w:tc>
        <w:tc>
          <w:tcPr>
            <w:tcW w:w="56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EA0D9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6"/>
                <w:szCs w:val="26"/>
              </w:rPr>
              <w:t>الدرجة العلمية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D6A4A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6"/>
                <w:szCs w:val="26"/>
              </w:rPr>
              <w:t>الجامعة</w:t>
            </w:r>
          </w:p>
        </w:tc>
      </w:tr>
      <w:tr w:rsidR="005B07D6" w14:paraId="5A8173B0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557BA8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56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75DDCF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دكتوراه في الكيمياء الحيوية الطبية والبيولوجيا الجزيئية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CB18C2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جامعة بنها</w:t>
            </w:r>
          </w:p>
        </w:tc>
      </w:tr>
      <w:tr w:rsidR="005B07D6" w14:paraId="2A260D5A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3FFD08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56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DAEA6F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ماجستير في الكيمياء الحيوية الطبية والبيولوجيا الجزيئية - امتياز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606596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جامعة بنها</w:t>
            </w:r>
          </w:p>
        </w:tc>
      </w:tr>
      <w:tr w:rsidR="005B07D6" w14:paraId="67DDE093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DAF1B7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56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77BFEA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بكالوريوس الطب والجراحة - جيد جدًا مع مرتبة الشرف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0A43F5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جامعة بنها</w:t>
            </w:r>
          </w:p>
        </w:tc>
      </w:tr>
    </w:tbl>
    <w:p w14:paraId="45FD47AF" w14:textId="77777777" w:rsidR="005B07D6" w:rsidRDefault="005B07D6" w:rsidP="00266689">
      <w:pPr>
        <w:bidi/>
        <w:spacing w:after="280"/>
      </w:pPr>
    </w:p>
    <w:p w14:paraId="20B3EE13" w14:textId="77777777" w:rsidR="005B07D6" w:rsidRDefault="00000000" w:rsidP="00266689">
      <w:pPr>
        <w:pStyle w:val="Heading1"/>
        <w:bidi/>
        <w:jc w:val="left"/>
      </w:pPr>
      <w:r>
        <w:t>٣. التعاون مع المؤسسات المحلية والدولية</w:t>
      </w:r>
    </w:p>
    <w:p w14:paraId="31C11F27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80"/>
        <w:jc w:val="left"/>
      </w:pPr>
      <w:r>
        <w:t>معهد الوراثة البشرية، كلية الطب، جامعة إيبرهارد كارلس، توبنغن، ألمانيا</w:t>
      </w:r>
    </w:p>
    <w:p w14:paraId="58D4E33F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80"/>
        <w:jc w:val="left"/>
      </w:pPr>
      <w:r>
        <w:t>مركز البحوث الطبية، قسم المسالك البولية، جامعة إيبرهارد كارلس، توبنغن، ألمانيا</w:t>
      </w:r>
    </w:p>
    <w:p w14:paraId="7A1EDE0C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80"/>
        <w:jc w:val="left"/>
      </w:pPr>
      <w:r>
        <w:t>قسم أمراض الكبد والجهاز الهضمي والأمراض المعدية، كلية الطب، جامعة القاهرة</w:t>
      </w:r>
    </w:p>
    <w:p w14:paraId="0D395D5C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80"/>
        <w:jc w:val="left"/>
      </w:pPr>
      <w:r>
        <w:t>وحدة الكيمياء الحيوية والبيولوجيا الجزيئية، كلية الطب، جامعة القاهرة</w:t>
      </w:r>
    </w:p>
    <w:p w14:paraId="6CBF5495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وحدة المختبر المركزي، كلية الطب البيطري، جامعة بنها</w:t>
      </w:r>
    </w:p>
    <w:p w14:paraId="031CC0E2" w14:textId="77777777" w:rsidR="005B07D6" w:rsidRDefault="00000000" w:rsidP="00266689">
      <w:pPr>
        <w:pStyle w:val="Heading1"/>
        <w:bidi/>
        <w:jc w:val="left"/>
      </w:pPr>
      <w:r>
        <w:t>٤. العضويات المهنية</w:t>
      </w:r>
    </w:p>
    <w:p w14:paraId="01204F2F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t>نقابة الأطباء المصرية (1999 - حتى الآن)</w:t>
      </w:r>
    </w:p>
    <w:p w14:paraId="4F8A7094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t>الجمعية المصرية للكيمياء الحيوية والبيولوجيا الجزيئية (2010 - حتى الآن)</w:t>
      </w:r>
    </w:p>
    <w:p w14:paraId="0D0DB894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lastRenderedPageBreak/>
        <w:t>عضو مجلس إدارة وحدة البيولوجيا الجزيئية والتكنولوجيا الحيوية، كلية الطب، جامعة بنها (2012-2022)</w:t>
      </w:r>
    </w:p>
    <w:p w14:paraId="626EABD4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280"/>
        <w:jc w:val="left"/>
      </w:pPr>
      <w:r>
        <w:t>عضو مجلس إدارة المختبر المركزي، كلية الطب، جامعة بنها (2018 - حتى الآن)</w:t>
      </w:r>
    </w:p>
    <w:p w14:paraId="4AC2C858" w14:textId="77777777" w:rsidR="005B07D6" w:rsidRDefault="00000000" w:rsidP="00266689">
      <w:pPr>
        <w:pStyle w:val="Heading1"/>
        <w:bidi/>
        <w:jc w:val="left"/>
      </w:pPr>
      <w:r>
        <w:t>٥. الجوائز والتقدير</w:t>
      </w:r>
    </w:p>
    <w:p w14:paraId="2D8CBA20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80"/>
        <w:jc w:val="left"/>
      </w:pPr>
      <w:r>
        <w:t>منحة دراسية لمدة عامين إلى ألمانيا لإكمال درجة الدكتوراه في الكيمياء الحيوية الطبية والبيولوجيا الجزيئية (2006)</w:t>
      </w:r>
    </w:p>
    <w:p w14:paraId="0ACD3585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جائزة المركز السادس (أفضل عشرة) من خريجي عام 1999 (التصنيف الإجمالي التراكمي للسنوات الست من درجة بكالوريوس الطب والجراحة)، كلية الطب، جامعة بنها، مصر</w:t>
      </w:r>
    </w:p>
    <w:p w14:paraId="7D8AE543" w14:textId="77777777" w:rsidR="005B07D6" w:rsidRDefault="00000000" w:rsidP="00266689">
      <w:pPr>
        <w:bidi/>
      </w:pPr>
      <w:r>
        <w:br w:type="page"/>
      </w:r>
    </w:p>
    <w:p w14:paraId="548A3326" w14:textId="77777777" w:rsidR="005B07D6" w:rsidRDefault="00000000" w:rsidP="00266689">
      <w:pPr>
        <w:pStyle w:val="Heading1"/>
        <w:bidi/>
        <w:jc w:val="left"/>
      </w:pPr>
      <w:r>
        <w:lastRenderedPageBreak/>
        <w:t>٦. الأكاديمي</w:t>
      </w:r>
    </w:p>
    <w:p w14:paraId="54D923BA" w14:textId="77777777" w:rsidR="005B07D6" w:rsidRDefault="00000000" w:rsidP="00266689">
      <w:pPr>
        <w:pStyle w:val="Heading2"/>
        <w:bidi/>
        <w:jc w:val="left"/>
      </w:pPr>
      <w:r>
        <w:t>٦.١ التدريس</w:t>
      </w:r>
    </w:p>
    <w:p w14:paraId="293C7821" w14:textId="77777777" w:rsidR="005B07D6" w:rsidRDefault="00000000" w:rsidP="00266689">
      <w:pPr>
        <w:bidi/>
        <w:spacing w:after="120"/>
      </w:pPr>
      <w:r>
        <w:rPr>
          <w:b/>
          <w:bCs/>
          <w:sz w:val="24"/>
          <w:szCs w:val="24"/>
        </w:rPr>
        <w:t>٦.١.١ المقررات على مستوى البكالوريوس</w:t>
      </w:r>
    </w:p>
    <w:p w14:paraId="0FD95080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الكيمياء الحيوية للإنزيمات - السنة الأولى</w:t>
      </w:r>
    </w:p>
    <w:p w14:paraId="1EF1EF0E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سوائل الجسم - السنة الأولى</w:t>
      </w:r>
    </w:p>
    <w:p w14:paraId="426CBA89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التخلص من السموم - السنة الأولى</w:t>
      </w:r>
    </w:p>
    <w:p w14:paraId="603CFA6D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تخليق DNA، النسخ، تنظيم التعبير الجيني - السنة الأولى</w:t>
      </w:r>
    </w:p>
    <w:p w14:paraId="1E600D94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طفرات DNA وآليات الإصلاح - السنة الأولى</w:t>
      </w:r>
    </w:p>
    <w:p w14:paraId="65F5A268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الكيمياء الحيوية للجهاز القلبي الوعائي - السنة الأولى</w:t>
      </w:r>
    </w:p>
    <w:p w14:paraId="1B64601A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استقلاب البروتين - السنة الأولى</w:t>
      </w:r>
    </w:p>
    <w:p w14:paraId="74C783A2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استقلاب الكربوهيدرات - السنة الأولى</w:t>
      </w:r>
    </w:p>
    <w:p w14:paraId="2511D4EA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استقلاب الأحماض الأمينية والأخطاء الخلقية - السنة الثانية</w:t>
      </w:r>
    </w:p>
    <w:p w14:paraId="3821E09C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استقلاب الدهون - السنة الثانية</w:t>
      </w:r>
    </w:p>
    <w:p w14:paraId="06B2A514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180"/>
        <w:jc w:val="left"/>
      </w:pPr>
      <w:r>
        <w:t>الكيمياء الحيوية للجهاز الهضمي - السنة الثانية</w:t>
      </w:r>
    </w:p>
    <w:p w14:paraId="0E73B308" w14:textId="77777777" w:rsidR="005B07D6" w:rsidRDefault="00000000" w:rsidP="00266689">
      <w:pPr>
        <w:bidi/>
        <w:spacing w:after="120"/>
      </w:pPr>
      <w:r>
        <w:rPr>
          <w:b/>
          <w:bCs/>
          <w:sz w:val="24"/>
          <w:szCs w:val="24"/>
        </w:rPr>
        <w:t>٦.١.٢ المقررات على مستوى الدراسات العليا</w:t>
      </w:r>
    </w:p>
    <w:p w14:paraId="07A7E751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تخليق DNA والنسخ وتنظيم التعبير الجيني</w:t>
      </w:r>
    </w:p>
    <w:p w14:paraId="4F61C4C0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استقلاب الكربوهيدرات</w:t>
      </w:r>
    </w:p>
    <w:p w14:paraId="74C5C7AC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الرحلان الكهربائي للجل</w:t>
      </w:r>
    </w:p>
    <w:p w14:paraId="628A0E17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تقنيات PCR وتطبيقاتها</w:t>
      </w:r>
    </w:p>
    <w:p w14:paraId="654B64E4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علم التخلق</w:t>
      </w:r>
    </w:p>
    <w:p w14:paraId="186A652F" w14:textId="77777777" w:rsidR="005B07D6" w:rsidRDefault="00000000" w:rsidP="00266689">
      <w:pPr>
        <w:pStyle w:val="Heading2"/>
        <w:bidi/>
        <w:jc w:val="left"/>
      </w:pPr>
      <w:r>
        <w:t>مجالات البحث العلمي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4679"/>
      </w:tblGrid>
      <w:tr w:rsidR="005B07D6" w14:paraId="5F0C56DE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B87432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الأمراض الأيضية</w:t>
            </w:r>
          </w:p>
          <w:p w14:paraId="734E7DE0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أبحاث miRNA</w:t>
            </w:r>
          </w:p>
          <w:p w14:paraId="253FE0CE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الخلايا الجذعية السرطانية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9FFE01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مثيلة الحمض النووي</w:t>
            </w:r>
          </w:p>
          <w:p w14:paraId="7AE0248E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علم وراثة السرطان</w:t>
            </w:r>
          </w:p>
          <w:p w14:paraId="03E764A2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علم وراثة أمراض المناعة الذاتية</w:t>
            </w:r>
          </w:p>
        </w:tc>
      </w:tr>
    </w:tbl>
    <w:p w14:paraId="776D6F71" w14:textId="77777777" w:rsidR="005B07D6" w:rsidRDefault="005B07D6" w:rsidP="00266689">
      <w:pPr>
        <w:bidi/>
        <w:spacing w:after="280"/>
      </w:pPr>
    </w:p>
    <w:p w14:paraId="3C59385D" w14:textId="77777777" w:rsidR="005B07D6" w:rsidRDefault="00000000" w:rsidP="00266689">
      <w:pPr>
        <w:bidi/>
      </w:pPr>
      <w:r>
        <w:br w:type="page"/>
      </w:r>
    </w:p>
    <w:p w14:paraId="45D41A6E" w14:textId="77777777" w:rsidR="005B07D6" w:rsidRDefault="00000000" w:rsidP="00266689">
      <w:pPr>
        <w:pStyle w:val="Heading2"/>
        <w:bidi/>
        <w:jc w:val="left"/>
      </w:pPr>
      <w:r>
        <w:lastRenderedPageBreak/>
        <w:t>٦.٢ الإشراف على رسائل الدكتوراه والماجستير</w:t>
      </w:r>
    </w:p>
    <w:p w14:paraId="7506D536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تعدد أشكال الجين rs368698783 (G&gt;A) في مرضى الثلاسيميا بيتا للأطفال: هل يحسن شدة المرض؟ - ماجستير (قيد التنفيذ)</w:t>
      </w:r>
    </w:p>
    <w:p w14:paraId="222E5DFF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دور CIRC_0058063 و MIR-145-5P كأداة تشخيصية غير جراحية لسرطان المثانة البولية - ماجستير (قيد التنفيذ)</w:t>
      </w:r>
    </w:p>
    <w:p w14:paraId="67D8D055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الحمض النووي الميتوكوندري المنتشر كمؤشر للوفيات في الأطفال المرضى الحرجين في وحدة العناية المركزة للأطفال - ماجستير (قيد التنفيذ)</w:t>
      </w:r>
    </w:p>
    <w:p w14:paraId="03BD3EC6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ارتباط تعدد أشكال جين مستقبل فيتامين D (BSMI و FOK1) مع كمية HCV بواسطة PCR في الوقت الفعلي في مرضى HCV تحت العلاج بـ Sovaldi - ماجستير 2024</w:t>
      </w:r>
    </w:p>
    <w:p w14:paraId="0E1DE901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CD163 القابل للذوبان كمؤشر حيوي لإصابة الكلى في مرضى الذئبة الحمراء الجهازية - ماجستير 2024</w:t>
      </w:r>
    </w:p>
    <w:p w14:paraId="2C80923F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دراسة حالة مثيلة محفز MIR 145 في المرضى الذين يعانون من سرطان المثانة السطحي المعالجين بـ BCG - ماجستير 2024</w:t>
      </w:r>
    </w:p>
    <w:p w14:paraId="5B774E48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تعدد أشكال جين إنترلوكين-18 ومستوياته في المصل والسائل المنوي في مرضى دوالي الخصية - ماجستير (قيد التنفيذ)</w:t>
      </w:r>
    </w:p>
    <w:p w14:paraId="0B03005E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تعدد أشكال جين IL-17 يرتبط بالقابلية للإصابة بعدوى الجذام - ماجستير 2023</w:t>
      </w:r>
    </w:p>
    <w:p w14:paraId="0D31D252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دراسة بروتين 14-3-3 إيتا في التهاب المفاصل الشبابي مجهول السبب - ماجستير 2023</w:t>
      </w:r>
    </w:p>
    <w:p w14:paraId="4B5E41CB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تقييم مستويات كلودين 3 في المصل في مرضى الشرى المزمن مجهول السبب - ماجستير 2023</w:t>
      </w:r>
    </w:p>
    <w:p w14:paraId="7A0EF6D0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تأثير الميثوتريكسات على التعبير عن محفز موت الخلايا الضعيف الشبيه بعامل نخر الورم في الدم المحيطي في الصدفية الشائعة - ماجستير 2022</w:t>
      </w:r>
    </w:p>
    <w:p w14:paraId="2B1F833F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ارتباط تعدد أشكال المنطقة غير المترجمة 3' لـ TBX2 مع قابلية الأطفال لعيوب القلب الخلقية - ماجستير 2022</w:t>
      </w:r>
    </w:p>
    <w:p w14:paraId="72FAE120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تقييم التعبير الجيني لـ CXCL10 في المرضى الذين يعانون من الثآليل الشائعة - ماجستير 2022</w:t>
      </w:r>
    </w:p>
    <w:p w14:paraId="1D9B6F47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دراسة حالة مثيلة محفز الأديبونكتين في المرضى الذين يعانون من مرض الكبد الدهني غير الكحولي - دكتوراه 2021</w:t>
      </w:r>
    </w:p>
    <w:p w14:paraId="6F08CAEF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60"/>
        <w:jc w:val="left"/>
      </w:pPr>
      <w:r>
        <w:rPr>
          <w:sz w:val="20"/>
          <w:szCs w:val="20"/>
        </w:rPr>
        <w:t>الأهمية السريرية لتعدد أشكال Thiopurine Methyltransferase (TPMT) في الأطفال المصابين بسرطان الدم الليمفاوي الحاد أثناء وبعد العلاج الصيانة - دكتوراه 2019</w:t>
      </w:r>
    </w:p>
    <w:p w14:paraId="3F5E325A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280"/>
        <w:jc w:val="left"/>
      </w:pPr>
      <w:r>
        <w:rPr>
          <w:sz w:val="20"/>
          <w:szCs w:val="20"/>
        </w:rPr>
        <w:t>دراسة مقارنة للتأثير العلاجي لمزيج الخلايا الجذعية الوسيطة من أنسجة الغدة الدرقية وصفيحة خلايا الغدة الدرقية المهندسة في قصور الغدة الدرقية - دكتوراه 2018</w:t>
      </w:r>
    </w:p>
    <w:p w14:paraId="1BBE8688" w14:textId="77777777" w:rsidR="005B07D6" w:rsidRDefault="00000000" w:rsidP="00266689">
      <w:pPr>
        <w:bidi/>
      </w:pPr>
      <w:r>
        <w:br w:type="page"/>
      </w:r>
    </w:p>
    <w:p w14:paraId="773BCF18" w14:textId="77777777" w:rsidR="005B07D6" w:rsidRDefault="00000000" w:rsidP="00266689">
      <w:pPr>
        <w:pStyle w:val="Heading2"/>
        <w:bidi/>
        <w:jc w:val="left"/>
      </w:pPr>
      <w:r>
        <w:lastRenderedPageBreak/>
        <w:t>٦.٣ المنح للمشاريع</w:t>
      </w:r>
    </w:p>
    <w:p w14:paraId="4C84B4B1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20"/>
        <w:jc w:val="left"/>
      </w:pPr>
      <w:r>
        <w:t>صيانة معدات وحدة البيولوجيا الجزيئية والتكنولوجيا الحيوية، كلية الطب، جامعة بنها - صندوق تطوير العلوم والتكنولوجيا (2010) - باحث رئيسي</w:t>
      </w:r>
    </w:p>
    <w:p w14:paraId="1A14D693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20"/>
        <w:jc w:val="left"/>
      </w:pPr>
      <w:r>
        <w:t>التحسين المستمر والتأهيل للاعتماد وفقًا لـ ISO19185 لوحدة البيولوجيا الجزيئية - وحدة إدارة المشاريع، وزارة التعليم العالي (2013) - مدير تقني</w:t>
      </w:r>
    </w:p>
    <w:p w14:paraId="2C788AF0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20"/>
        <w:jc w:val="left"/>
      </w:pPr>
      <w:r>
        <w:t>دراسة تغيرات MicroRNA ومثيلة DNA في مرضى سرطان المثانة في القليوبية - صندوق البحث العلمي، جامعة بنها (2013) - باحث رئيسي</w:t>
      </w:r>
    </w:p>
    <w:p w14:paraId="2776E23F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280"/>
        <w:jc w:val="left"/>
      </w:pPr>
      <w:r>
        <w:t>التغيير اللاجيني لتعبير microRNA-122 في مرض الكبد الدهني غير الكحولي - صندوق البحث العلمي، جامعة بنها (2016) - باحث رئيسي</w:t>
      </w:r>
    </w:p>
    <w:p w14:paraId="16D24230" w14:textId="77777777" w:rsidR="005B07D6" w:rsidRDefault="00000000" w:rsidP="00266689">
      <w:pPr>
        <w:pStyle w:val="Heading2"/>
        <w:bidi/>
        <w:jc w:val="left"/>
      </w:pPr>
      <w:r>
        <w:t>٦.٤ المنشورات العلمية (مختارة)</w:t>
      </w:r>
    </w:p>
    <w:p w14:paraId="1B41E0DD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Awad M. Elabd, et al. Comparative study of therapeutic effect of thyroid tissue-mesenchymal stem cells conjugates. Journal of Umm Al-Qura University, 2025</w:t>
      </w:r>
    </w:p>
    <w:p w14:paraId="495C4551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Reyad M. El-Sharkawy, Inas A. Ahmed, et al. Green synthesis of silver nanoparticles. BMC Microbiology 2025</w:t>
      </w:r>
    </w:p>
    <w:p w14:paraId="73DC15C1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Inas A. Ahmed, et al. IL-1 Beta and IL-6 Receptor SNPs as Predictors of COVID-19 Severity. Pathogens 2024</w:t>
      </w:r>
    </w:p>
    <w:p w14:paraId="5D3B8B71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Taghrid G. Kharboush, Inas A Ahmed, et al. Epigenetic alterations of miR-155. Environmental Science and Pollution Research 2024</w:t>
      </w:r>
    </w:p>
    <w:p w14:paraId="5061517B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Heba I Ghamry, et al. Nanoparticles mitigate aging-related oxidative brain injury. Int J Nanomedicine 2023</w:t>
      </w:r>
    </w:p>
    <w:p w14:paraId="407FB6F2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Amina A. Farag, et al. Signal Joint T Cell Receptor in COVID-19. Biomedicines 2022</w:t>
      </w:r>
    </w:p>
    <w:p w14:paraId="7E9A44E4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Fatma Mohamed El-Esawy, Inas A. Ahmed, et al. Methotrexate mechanism in psoriasis. J Clin Aesthet Dermatol 2022</w:t>
      </w:r>
    </w:p>
    <w:p w14:paraId="7F51DD01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100"/>
        <w:jc w:val="left"/>
      </w:pPr>
      <w:r>
        <w:rPr>
          <w:sz w:val="20"/>
          <w:szCs w:val="20"/>
        </w:rPr>
        <w:t>Nesrine Ebrahim, Inas A. Ahmed, et al. Mesenchymal Stem Cell-Derived Exosomes. Cells 2018</w:t>
      </w:r>
    </w:p>
    <w:p w14:paraId="02986B13" w14:textId="77777777" w:rsidR="005B07D6" w:rsidRDefault="00000000" w:rsidP="00266689">
      <w:pPr>
        <w:pStyle w:val="ListParagraph"/>
        <w:numPr>
          <w:ilvl w:val="0"/>
          <w:numId w:val="3"/>
        </w:numPr>
        <w:bidi/>
        <w:spacing w:after="280"/>
        <w:jc w:val="left"/>
      </w:pPr>
      <w:r>
        <w:rPr>
          <w:sz w:val="20"/>
          <w:szCs w:val="20"/>
        </w:rPr>
        <w:t>IA Ahmed, CM Pusch, et al. Epigenetic alterations by methylation of RASSF1A and DAPK1. Cancer Genet. Cytogenet. 2010</w:t>
      </w:r>
    </w:p>
    <w:p w14:paraId="2C50672F" w14:textId="77777777" w:rsidR="005B07D6" w:rsidRDefault="00000000" w:rsidP="00266689">
      <w:pPr>
        <w:pStyle w:val="Heading2"/>
        <w:bidi/>
        <w:jc w:val="left"/>
      </w:pPr>
      <w:r>
        <w:t>٦.٥ الكتب المنشورة</w:t>
      </w:r>
    </w:p>
    <w:p w14:paraId="23934128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مبادئ الكيمياء الحيوية الطبية</w:t>
      </w:r>
    </w:p>
    <w:p w14:paraId="63376628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الدليل المثالي للكيمياء الحيوية الطبية</w:t>
      </w:r>
    </w:p>
    <w:p w14:paraId="5F57096F" w14:textId="77777777" w:rsidR="005B07D6" w:rsidRDefault="00000000" w:rsidP="00266689">
      <w:pPr>
        <w:pStyle w:val="Heading2"/>
        <w:bidi/>
        <w:jc w:val="left"/>
      </w:pPr>
      <w:r>
        <w:t>٦.٦ العمل كمحكم</w:t>
      </w:r>
    </w:p>
    <w:p w14:paraId="2911DFA9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Pathogens</w:t>
      </w:r>
    </w:p>
    <w:p w14:paraId="2DBE254C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International Journal of Molecular Sciences</w:t>
      </w:r>
    </w:p>
    <w:p w14:paraId="72A99259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Scientific Reports</w:t>
      </w:r>
    </w:p>
    <w:p w14:paraId="6E6053F2" w14:textId="77777777" w:rsidR="005B07D6" w:rsidRDefault="00000000" w:rsidP="00266689">
      <w:pPr>
        <w:bidi/>
      </w:pPr>
      <w:r>
        <w:br w:type="page"/>
      </w:r>
    </w:p>
    <w:p w14:paraId="00814F3F" w14:textId="77777777" w:rsidR="005B07D6" w:rsidRDefault="00000000" w:rsidP="00266689">
      <w:pPr>
        <w:pStyle w:val="Heading1"/>
        <w:bidi/>
        <w:jc w:val="left"/>
      </w:pPr>
      <w:r>
        <w:lastRenderedPageBreak/>
        <w:t>٧. المناصب والخبرات العملية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6"/>
        <w:gridCol w:w="2602"/>
        <w:gridCol w:w="2521"/>
        <w:gridCol w:w="2649"/>
      </w:tblGrid>
      <w:tr w:rsidR="005B07D6" w14:paraId="749D79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C9DFC0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4"/>
                <w:szCs w:val="24"/>
              </w:rPr>
              <w:t>المسؤولية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99CDFA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4"/>
                <w:szCs w:val="24"/>
              </w:rPr>
              <w:t>المنصب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97FAD30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4"/>
                <w:szCs w:val="24"/>
              </w:rPr>
              <w:t>المؤسسة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788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23DB36" w14:textId="77777777" w:rsidR="005B07D6" w:rsidRDefault="00000000" w:rsidP="00266689">
            <w:pPr>
              <w:bidi/>
            </w:pPr>
            <w:r>
              <w:rPr>
                <w:b/>
                <w:bCs/>
                <w:color w:val="FFFFFF"/>
                <w:sz w:val="24"/>
                <w:szCs w:val="24"/>
              </w:rPr>
              <w:t>الفترة</w:t>
            </w:r>
          </w:p>
        </w:tc>
      </w:tr>
      <w:tr w:rsidR="005B07D6" w14:paraId="4AE230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3C26D9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التدريس والبحث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AB4074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أستاذ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D47204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كلية الطب، جامعة بنها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26CF0E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يناير 2025 - حتى الآن</w:t>
            </w:r>
          </w:p>
        </w:tc>
      </w:tr>
      <w:tr w:rsidR="005B07D6" w14:paraId="18FBF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6B1488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التنسيق والإدارة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FF9F8A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عضو هيئة تدريس دوام كامل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984DD2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جامعة بنها الأهلية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EE3F37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مارس 2024 - حتى الآن</w:t>
            </w:r>
          </w:p>
        </w:tc>
      </w:tr>
      <w:tr w:rsidR="005B07D6" w14:paraId="4464D5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48222C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الإدارة والتدريب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53AB02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رئيس المختبر المركزي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D427F9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كلية الطب، جامعة بنها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0E306F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مايو 2018 - حتى الآن</w:t>
            </w:r>
          </w:p>
        </w:tc>
      </w:tr>
      <w:tr w:rsidR="005B07D6" w14:paraId="7C21D0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6F1F56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التدريس والبحث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122253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أستاذ مساعد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BB9C33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كلية الطب، جامعة بنها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642665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مايو 2018 - يناير 2025</w:t>
            </w:r>
          </w:p>
        </w:tc>
      </w:tr>
      <w:tr w:rsidR="005B07D6" w14:paraId="047EE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4F4A8D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التدريس والبحث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EBC4A2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مدرس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E36AA4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كلية الطب، جامعة بنها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7F1614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مارس 2010 - مايو 2018</w:t>
            </w:r>
          </w:p>
        </w:tc>
      </w:tr>
      <w:tr w:rsidR="005B07D6" w14:paraId="6C30C3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05D66B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البحث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FF7314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مدرس مساعد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EEA68C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معهد الوراثة البشرية، ألمانيا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7F3F8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78325C" w14:textId="77777777" w:rsidR="005B07D6" w:rsidRDefault="00000000" w:rsidP="00266689">
            <w:pPr>
              <w:bidi/>
            </w:pPr>
            <w:r>
              <w:rPr>
                <w:sz w:val="20"/>
                <w:szCs w:val="20"/>
              </w:rPr>
              <w:t>يوليو 2007 - مارس 2009</w:t>
            </w:r>
          </w:p>
        </w:tc>
      </w:tr>
    </w:tbl>
    <w:p w14:paraId="25CF6591" w14:textId="77777777" w:rsidR="005B07D6" w:rsidRDefault="005B07D6" w:rsidP="00266689">
      <w:pPr>
        <w:bidi/>
        <w:spacing w:after="280"/>
      </w:pPr>
    </w:p>
    <w:p w14:paraId="20783BA0" w14:textId="77777777" w:rsidR="005B07D6" w:rsidRDefault="00000000" w:rsidP="00266689">
      <w:pPr>
        <w:bidi/>
      </w:pPr>
      <w:r>
        <w:br w:type="page"/>
      </w:r>
    </w:p>
    <w:p w14:paraId="3F943BB2" w14:textId="77777777" w:rsidR="005B07D6" w:rsidRDefault="00000000" w:rsidP="00266689">
      <w:pPr>
        <w:pStyle w:val="Heading1"/>
        <w:bidi/>
        <w:jc w:val="left"/>
      </w:pPr>
      <w:r>
        <w:lastRenderedPageBreak/>
        <w:t>٨. المهارات التقنية ومجالات الخبرة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4679"/>
      </w:tblGrid>
      <w:tr w:rsidR="005B07D6" w14:paraId="2CA7B67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C2FBF3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دراسات التعبير الجيني</w:t>
            </w:r>
          </w:p>
          <w:p w14:paraId="37485C6A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الرحلان الكهربائي</w:t>
            </w:r>
          </w:p>
          <w:p w14:paraId="6E0E1EC1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تقنيات مثيلة DNA</w:t>
            </w:r>
          </w:p>
          <w:p w14:paraId="2EBEC08F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دراسات miRNA والحمض النووي الريبوزي الطويل والدائري</w:t>
            </w:r>
          </w:p>
          <w:p w14:paraId="66EDFDE5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اختبار ELISA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323320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تقنيات تفاعل البلمرة المتسلسل (PCR)</w:t>
            </w:r>
          </w:p>
          <w:p w14:paraId="47E032E8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تحليل SNP بواسطة RFLP و rtPCR</w:t>
            </w:r>
          </w:p>
          <w:p w14:paraId="7F0DD7C7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دراسات زراعة الخلايا</w:t>
            </w:r>
          </w:p>
          <w:p w14:paraId="511BE3E7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أبحاث الخلايا الجذعية</w:t>
            </w:r>
          </w:p>
          <w:p w14:paraId="36030370" w14:textId="77777777" w:rsidR="005B07D6" w:rsidRDefault="00000000" w:rsidP="00266689">
            <w:pPr>
              <w:bidi/>
            </w:pPr>
            <w:r>
              <w:rPr>
                <w:sz w:val="24"/>
                <w:szCs w:val="24"/>
              </w:rPr>
              <w:t>● التسلسل وتحليل تسلسل البيسلفايت</w:t>
            </w:r>
          </w:p>
        </w:tc>
      </w:tr>
    </w:tbl>
    <w:p w14:paraId="390F6705" w14:textId="77777777" w:rsidR="005B07D6" w:rsidRDefault="005B07D6" w:rsidP="00266689">
      <w:pPr>
        <w:bidi/>
        <w:spacing w:after="280"/>
      </w:pPr>
    </w:p>
    <w:p w14:paraId="1EEFED5B" w14:textId="77777777" w:rsidR="005B07D6" w:rsidRDefault="00000000" w:rsidP="00266689">
      <w:pPr>
        <w:pStyle w:val="Heading1"/>
        <w:bidi/>
        <w:jc w:val="left"/>
      </w:pPr>
      <w:r>
        <w:t>٩. الأنشطة العلمية</w:t>
      </w:r>
    </w:p>
    <w:p w14:paraId="75717AEC" w14:textId="77777777" w:rsidR="005B07D6" w:rsidRDefault="00000000" w:rsidP="00266689">
      <w:pPr>
        <w:pStyle w:val="Heading2"/>
        <w:bidi/>
        <w:jc w:val="left"/>
      </w:pPr>
      <w:r>
        <w:t>٩.١ حضور ورش العمل والندوات والمؤتمرات</w:t>
      </w:r>
    </w:p>
    <w:p w14:paraId="1D8598C9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إدارة الجودة الشاملة - 2024</w:t>
      </w:r>
    </w:p>
    <w:p w14:paraId="294323F9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الجوانب المالية والقانونية في الجامعات - 2024</w:t>
      </w:r>
    </w:p>
    <w:p w14:paraId="0FC7CFD7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إدارة الفريق البحثي - 2024</w:t>
      </w:r>
    </w:p>
    <w:p w14:paraId="7F7D3069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المؤتمر الطبي الطلابي الثاني BNU - اللجنة العلمية 2024</w:t>
      </w:r>
    </w:p>
    <w:p w14:paraId="00B72D06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Africa Health EXcon 2022</w:t>
      </w:r>
    </w:p>
    <w:p w14:paraId="0E4702D8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أساسيات التحول الرقمي - 2021</w:t>
      </w:r>
    </w:p>
    <w:p w14:paraId="5544CCC5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طرق التحقق للمختبرات الطبية - EGA 2018</w:t>
      </w:r>
    </w:p>
    <w:p w14:paraId="4B707EAA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60"/>
        <w:jc w:val="left"/>
      </w:pPr>
      <w:r>
        <w:t>Real time PCR - 2018</w:t>
      </w:r>
    </w:p>
    <w:p w14:paraId="35B820DE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المؤتمر العلمي السنوي للجمعية المصرية للكيمياء الحيوية والبيولوجيا الجزيئية، القاهرة، مصر، مايو 2016</w:t>
      </w:r>
    </w:p>
    <w:p w14:paraId="73D1A7B5" w14:textId="77777777" w:rsidR="005B07D6" w:rsidRDefault="00000000" w:rsidP="00266689">
      <w:pPr>
        <w:pStyle w:val="Heading1"/>
        <w:bidi/>
        <w:jc w:val="left"/>
      </w:pPr>
      <w:r>
        <w:t>١٠. الكفاءة الرقمية</w:t>
      </w:r>
    </w:p>
    <w:p w14:paraId="4D1BBA66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شهادة ICDL - الرخصة الدولية لقيادة الحاسوب (2006)</w:t>
      </w:r>
    </w:p>
    <w:p w14:paraId="3BCAA768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شهادة ICT (2022)</w:t>
      </w:r>
    </w:p>
    <w:p w14:paraId="68851E24" w14:textId="77777777" w:rsidR="005B07D6" w:rsidRDefault="00000000" w:rsidP="00266689">
      <w:pPr>
        <w:pStyle w:val="ListParagraph"/>
        <w:numPr>
          <w:ilvl w:val="0"/>
          <w:numId w:val="2"/>
        </w:numPr>
        <w:bidi/>
        <w:jc w:val="left"/>
      </w:pPr>
      <w:r>
        <w:t>إتقان جيد لبرامج Office Suite (معالج النصوص، جداول البيانات، برامج العروض التقديمية)</w:t>
      </w:r>
    </w:p>
    <w:p w14:paraId="55E2315B" w14:textId="77777777" w:rsidR="005B07D6" w:rsidRDefault="00000000" w:rsidP="00266689">
      <w:pPr>
        <w:pStyle w:val="ListParagraph"/>
        <w:numPr>
          <w:ilvl w:val="0"/>
          <w:numId w:val="2"/>
        </w:numPr>
        <w:bidi/>
        <w:spacing w:after="280"/>
        <w:jc w:val="left"/>
      </w:pPr>
      <w:r>
        <w:t>إتقان جيد لبرامج تحرير الصور</w:t>
      </w:r>
    </w:p>
    <w:p w14:paraId="618C4793" w14:textId="77777777" w:rsidR="005B07D6" w:rsidRDefault="00000000" w:rsidP="00266689">
      <w:pPr>
        <w:pStyle w:val="Heading1"/>
        <w:bidi/>
        <w:jc w:val="left"/>
      </w:pPr>
      <w:r>
        <w:t>١١. المراجع</w:t>
      </w:r>
    </w:p>
    <w:p w14:paraId="5DA2B23C" w14:textId="77777777" w:rsidR="005B07D6" w:rsidRDefault="00000000" w:rsidP="00266689">
      <w:pPr>
        <w:bidi/>
        <w:spacing w:after="80"/>
      </w:pPr>
      <w:r>
        <w:rPr>
          <w:b/>
          <w:bCs/>
          <w:sz w:val="24"/>
          <w:szCs w:val="24"/>
        </w:rPr>
        <w:t>أ.د. نفين عبد الحافظ</w:t>
      </w:r>
    </w:p>
    <w:p w14:paraId="459C8DD9" w14:textId="77777777" w:rsidR="005B07D6" w:rsidRDefault="00000000" w:rsidP="00266689">
      <w:pPr>
        <w:bidi/>
        <w:spacing w:after="80"/>
      </w:pPr>
      <w:r>
        <w:t>أستاذ علم الأمراض السريرية، كلية الطب، جامعة بنها</w:t>
      </w:r>
    </w:p>
    <w:p w14:paraId="21FAA6CF" w14:textId="77777777" w:rsidR="005B07D6" w:rsidRDefault="00000000" w:rsidP="00266689">
      <w:pPr>
        <w:bidi/>
      </w:pPr>
      <w:r>
        <w:t>الهاتف: +2 01223258861</w:t>
      </w:r>
    </w:p>
    <w:sectPr w:rsidR="005B07D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1CDF"/>
    <w:multiLevelType w:val="hybridMultilevel"/>
    <w:tmpl w:val="AE94DF58"/>
    <w:lvl w:ilvl="0" w:tplc="EAAE91F4">
      <w:start w:val="1"/>
      <w:numFmt w:val="bullet"/>
      <w:lvlText w:val="●"/>
      <w:lvlJc w:val="right"/>
      <w:pPr>
        <w:ind w:left="720" w:hanging="360"/>
        <w:jc w:val="right"/>
      </w:pPr>
    </w:lvl>
    <w:lvl w:ilvl="1" w:tplc="B7C82706">
      <w:numFmt w:val="decimal"/>
      <w:lvlText w:val=""/>
      <w:lvlJc w:val="left"/>
    </w:lvl>
    <w:lvl w:ilvl="2" w:tplc="7570D372">
      <w:numFmt w:val="decimal"/>
      <w:lvlText w:val=""/>
      <w:lvlJc w:val="left"/>
    </w:lvl>
    <w:lvl w:ilvl="3" w:tplc="7CA442D4">
      <w:numFmt w:val="decimal"/>
      <w:lvlText w:val=""/>
      <w:lvlJc w:val="left"/>
    </w:lvl>
    <w:lvl w:ilvl="4" w:tplc="201AD97C">
      <w:numFmt w:val="decimal"/>
      <w:lvlText w:val=""/>
      <w:lvlJc w:val="left"/>
    </w:lvl>
    <w:lvl w:ilvl="5" w:tplc="010C9C5E">
      <w:numFmt w:val="decimal"/>
      <w:lvlText w:val=""/>
      <w:lvlJc w:val="left"/>
    </w:lvl>
    <w:lvl w:ilvl="6" w:tplc="5614A4AA">
      <w:numFmt w:val="decimal"/>
      <w:lvlText w:val=""/>
      <w:lvlJc w:val="left"/>
    </w:lvl>
    <w:lvl w:ilvl="7" w:tplc="8E4225BC">
      <w:numFmt w:val="decimal"/>
      <w:lvlText w:val=""/>
      <w:lvlJc w:val="left"/>
    </w:lvl>
    <w:lvl w:ilvl="8" w:tplc="24ECDACE">
      <w:numFmt w:val="decimal"/>
      <w:lvlText w:val=""/>
      <w:lvlJc w:val="left"/>
    </w:lvl>
  </w:abstractNum>
  <w:abstractNum w:abstractNumId="1" w15:restartNumberingAfterBreak="0">
    <w:nsid w:val="198E129A"/>
    <w:multiLevelType w:val="hybridMultilevel"/>
    <w:tmpl w:val="1178A800"/>
    <w:lvl w:ilvl="0" w:tplc="B3228C62">
      <w:start w:val="1"/>
      <w:numFmt w:val="bullet"/>
      <w:lvlText w:val="●"/>
      <w:lvlJc w:val="left"/>
      <w:pPr>
        <w:ind w:left="720" w:hanging="360"/>
      </w:pPr>
    </w:lvl>
    <w:lvl w:ilvl="1" w:tplc="28AEEA1A">
      <w:start w:val="1"/>
      <w:numFmt w:val="bullet"/>
      <w:lvlText w:val="○"/>
      <w:lvlJc w:val="left"/>
      <w:pPr>
        <w:ind w:left="1440" w:hanging="360"/>
      </w:pPr>
    </w:lvl>
    <w:lvl w:ilvl="2" w:tplc="AA62FCF8">
      <w:start w:val="1"/>
      <w:numFmt w:val="bullet"/>
      <w:lvlText w:val="■"/>
      <w:lvlJc w:val="left"/>
      <w:pPr>
        <w:ind w:left="2160" w:hanging="360"/>
      </w:pPr>
    </w:lvl>
    <w:lvl w:ilvl="3" w:tplc="3CEA28E8">
      <w:start w:val="1"/>
      <w:numFmt w:val="bullet"/>
      <w:lvlText w:val="●"/>
      <w:lvlJc w:val="left"/>
      <w:pPr>
        <w:ind w:left="2880" w:hanging="360"/>
      </w:pPr>
    </w:lvl>
    <w:lvl w:ilvl="4" w:tplc="BD062676">
      <w:start w:val="1"/>
      <w:numFmt w:val="bullet"/>
      <w:lvlText w:val="○"/>
      <w:lvlJc w:val="left"/>
      <w:pPr>
        <w:ind w:left="3600" w:hanging="360"/>
      </w:pPr>
    </w:lvl>
    <w:lvl w:ilvl="5" w:tplc="C4AEBB58">
      <w:start w:val="1"/>
      <w:numFmt w:val="bullet"/>
      <w:lvlText w:val="■"/>
      <w:lvlJc w:val="left"/>
      <w:pPr>
        <w:ind w:left="4320" w:hanging="360"/>
      </w:pPr>
    </w:lvl>
    <w:lvl w:ilvl="6" w:tplc="B5CE2542">
      <w:start w:val="1"/>
      <w:numFmt w:val="bullet"/>
      <w:lvlText w:val="●"/>
      <w:lvlJc w:val="left"/>
      <w:pPr>
        <w:ind w:left="5040" w:hanging="360"/>
      </w:pPr>
    </w:lvl>
    <w:lvl w:ilvl="7" w:tplc="98D81B06">
      <w:start w:val="1"/>
      <w:numFmt w:val="bullet"/>
      <w:lvlText w:val="●"/>
      <w:lvlJc w:val="left"/>
      <w:pPr>
        <w:ind w:left="5760" w:hanging="360"/>
      </w:pPr>
    </w:lvl>
    <w:lvl w:ilvl="8" w:tplc="39782C6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D80892"/>
    <w:multiLevelType w:val="hybridMultilevel"/>
    <w:tmpl w:val="E108A714"/>
    <w:lvl w:ilvl="0" w:tplc="4F1444BA">
      <w:start w:val="1"/>
      <w:numFmt w:val="decimal"/>
      <w:lvlText w:val="%1."/>
      <w:lvlJc w:val="right"/>
      <w:pPr>
        <w:ind w:left="720" w:hanging="360"/>
        <w:jc w:val="right"/>
      </w:pPr>
    </w:lvl>
    <w:lvl w:ilvl="1" w:tplc="26281144">
      <w:numFmt w:val="decimal"/>
      <w:lvlText w:val=""/>
      <w:lvlJc w:val="left"/>
    </w:lvl>
    <w:lvl w:ilvl="2" w:tplc="B66843A8">
      <w:numFmt w:val="decimal"/>
      <w:lvlText w:val=""/>
      <w:lvlJc w:val="left"/>
    </w:lvl>
    <w:lvl w:ilvl="3" w:tplc="D996EE8A">
      <w:numFmt w:val="decimal"/>
      <w:lvlText w:val=""/>
      <w:lvlJc w:val="left"/>
    </w:lvl>
    <w:lvl w:ilvl="4" w:tplc="C53C3AC2">
      <w:numFmt w:val="decimal"/>
      <w:lvlText w:val=""/>
      <w:lvlJc w:val="left"/>
    </w:lvl>
    <w:lvl w:ilvl="5" w:tplc="6C3817B4">
      <w:numFmt w:val="decimal"/>
      <w:lvlText w:val=""/>
      <w:lvlJc w:val="left"/>
    </w:lvl>
    <w:lvl w:ilvl="6" w:tplc="AEBAB012">
      <w:numFmt w:val="decimal"/>
      <w:lvlText w:val=""/>
      <w:lvlJc w:val="left"/>
    </w:lvl>
    <w:lvl w:ilvl="7" w:tplc="508C72CC">
      <w:numFmt w:val="decimal"/>
      <w:lvlText w:val=""/>
      <w:lvlJc w:val="left"/>
    </w:lvl>
    <w:lvl w:ilvl="8" w:tplc="820A3812">
      <w:numFmt w:val="decimal"/>
      <w:lvlText w:val=""/>
      <w:lvlJc w:val="left"/>
    </w:lvl>
  </w:abstractNum>
  <w:num w:numId="1" w16cid:durableId="1602953778">
    <w:abstractNumId w:val="1"/>
    <w:lvlOverride w:ilvl="0">
      <w:startOverride w:val="1"/>
    </w:lvlOverride>
  </w:num>
  <w:num w:numId="2" w16cid:durableId="262153503">
    <w:abstractNumId w:val="0"/>
    <w:lvlOverride w:ilvl="0">
      <w:startOverride w:val="1"/>
    </w:lvlOverride>
  </w:num>
  <w:num w:numId="3" w16cid:durableId="2163100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D6"/>
    <w:rsid w:val="00266689"/>
    <w:rsid w:val="005B07D6"/>
    <w:rsid w:val="0082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46A8"/>
  <w15:docId w15:val="{3E976B19-7206-457D-80E0-88810CA1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rtl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80"/>
      <w:jc w:val="right"/>
      <w:outlineLvl w:val="0"/>
    </w:pPr>
    <w:rPr>
      <w:b/>
      <w:bCs/>
      <w:color w:val="1F4788"/>
      <w:sz w:val="34"/>
      <w:szCs w:val="34"/>
    </w:rPr>
  </w:style>
  <w:style w:type="paragraph" w:styleId="Heading2">
    <w:name w:val="heading 2"/>
    <w:uiPriority w:val="9"/>
    <w:unhideWhenUsed/>
    <w:qFormat/>
    <w:pPr>
      <w:spacing w:before="240" w:after="140"/>
      <w:jc w:val="right"/>
      <w:outlineLvl w:val="1"/>
    </w:pPr>
    <w:rPr>
      <w:b/>
      <w:bCs/>
      <w:color w:val="2E75B5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1125</Words>
  <Characters>6417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2</cp:revision>
  <dcterms:created xsi:type="dcterms:W3CDTF">2026-01-11T00:12:00Z</dcterms:created>
  <dcterms:modified xsi:type="dcterms:W3CDTF">2026-01-11T00:20:00Z</dcterms:modified>
</cp:coreProperties>
</file>