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A20" w:rsidRPr="00102202" w:rsidRDefault="00315A20" w:rsidP="00FE7B3D">
      <w:pPr>
        <w:spacing w:line="360" w:lineRule="auto"/>
        <w:ind w:left="-220" w:right="7"/>
        <w:jc w:val="center"/>
        <w:rPr>
          <w:rFonts w:ascii="Arial" w:hAnsi="Arial"/>
          <w:b/>
          <w:bCs/>
          <w:sz w:val="28"/>
          <w:szCs w:val="28"/>
        </w:rPr>
      </w:pPr>
      <w:r w:rsidRPr="00102202">
        <w:rPr>
          <w:rFonts w:ascii="Arial" w:hAnsi="Arial"/>
          <w:b/>
          <w:bCs/>
          <w:sz w:val="28"/>
          <w:szCs w:val="28"/>
        </w:rPr>
        <w:t>Comparison of Ha</w:t>
      </w:r>
      <w:r>
        <w:rPr>
          <w:rFonts w:ascii="Arial" w:hAnsi="Arial"/>
          <w:b/>
          <w:bCs/>
          <w:sz w:val="28"/>
          <w:szCs w:val="28"/>
        </w:rPr>
        <w:t>e</w:t>
      </w:r>
      <w:r w:rsidRPr="00102202">
        <w:rPr>
          <w:rFonts w:ascii="Arial" w:hAnsi="Arial"/>
          <w:b/>
          <w:bCs/>
          <w:sz w:val="28"/>
          <w:szCs w:val="28"/>
        </w:rPr>
        <w:t>modynamic effects and anesthesia</w:t>
      </w:r>
      <w:r w:rsidRPr="00102202">
        <w:rPr>
          <w:rFonts w:ascii="Arial" w:hAnsi="Arial"/>
          <w:sz w:val="18"/>
          <w:szCs w:val="18"/>
        </w:rPr>
        <w:t xml:space="preserve"> </w:t>
      </w:r>
      <w:r w:rsidRPr="00102202">
        <w:rPr>
          <w:rFonts w:ascii="Arial" w:hAnsi="Arial"/>
          <w:b/>
          <w:bCs/>
          <w:sz w:val="28"/>
          <w:szCs w:val="28"/>
        </w:rPr>
        <w:t>characteristics following addition of epinephrine (0.2mg) to spinal hyperbaric bupivacine (0.5%) in normotensive and pre-eclamptic parturients undergoing elective cesarean section: a pilot study</w:t>
      </w:r>
    </w:p>
    <w:p w:rsidR="00315A20" w:rsidRPr="000345EB" w:rsidRDefault="00315A20" w:rsidP="000345EB">
      <w:pPr>
        <w:jc w:val="center"/>
        <w:rPr>
          <w:rFonts w:ascii="Arial" w:hAnsi="Arial"/>
          <w:b/>
          <w:bCs/>
          <w:sz w:val="30"/>
          <w:szCs w:val="30"/>
        </w:rPr>
      </w:pPr>
      <w:r w:rsidRPr="000345EB">
        <w:rPr>
          <w:rFonts w:ascii="Arial" w:hAnsi="Arial"/>
          <w:b/>
          <w:bCs/>
          <w:sz w:val="30"/>
          <w:szCs w:val="30"/>
        </w:rPr>
        <w:t>Abstract</w:t>
      </w:r>
    </w:p>
    <w:p w:rsidR="00315A20" w:rsidRPr="000345EB" w:rsidRDefault="00315A20" w:rsidP="00FE7B3D">
      <w:pPr>
        <w:spacing w:line="240" w:lineRule="auto"/>
        <w:ind w:firstLine="720"/>
        <w:jc w:val="both"/>
        <w:rPr>
          <w:rFonts w:ascii="Times New Roman" w:hAnsi="Times New Roman" w:cs="Times New Roman"/>
          <w:i/>
          <w:iCs/>
          <w:sz w:val="26"/>
          <w:szCs w:val="26"/>
        </w:rPr>
      </w:pPr>
      <w:r w:rsidRPr="000345EB">
        <w:rPr>
          <w:rFonts w:ascii="Times New Roman" w:hAnsi="Times New Roman" w:cs="Times New Roman"/>
          <w:b/>
          <w:bCs/>
          <w:i/>
          <w:iCs/>
          <w:sz w:val="26"/>
          <w:szCs w:val="26"/>
        </w:rPr>
        <w:t>Introduction:</w:t>
      </w:r>
      <w:r w:rsidRPr="000345EB">
        <w:rPr>
          <w:rFonts w:ascii="Times New Roman" w:hAnsi="Times New Roman" w:cs="Times New Roman"/>
          <w:i/>
          <w:iCs/>
          <w:sz w:val="26"/>
          <w:szCs w:val="26"/>
        </w:rPr>
        <w:t xml:space="preserve"> Study compare</w:t>
      </w:r>
      <w:r>
        <w:rPr>
          <w:rFonts w:ascii="Times New Roman" w:hAnsi="Times New Roman" w:cs="Times New Roman"/>
          <w:i/>
          <w:iCs/>
          <w:sz w:val="26"/>
          <w:szCs w:val="26"/>
        </w:rPr>
        <w:t>s</w:t>
      </w:r>
      <w:r w:rsidRPr="000345EB">
        <w:rPr>
          <w:rFonts w:ascii="Times New Roman" w:hAnsi="Times New Roman" w:cs="Times New Roman"/>
          <w:i/>
          <w:iCs/>
          <w:sz w:val="26"/>
          <w:szCs w:val="26"/>
        </w:rPr>
        <w:t xml:space="preserve"> effect of adding epinephrine to bupivacine</w:t>
      </w:r>
      <w:r>
        <w:rPr>
          <w:rFonts w:ascii="Times New Roman" w:hAnsi="Times New Roman" w:cs="Times New Roman"/>
          <w:i/>
          <w:iCs/>
          <w:sz w:val="26"/>
          <w:szCs w:val="26"/>
        </w:rPr>
        <w:t>-</w:t>
      </w:r>
      <w:r w:rsidRPr="000345EB">
        <w:rPr>
          <w:rFonts w:ascii="Times New Roman" w:hAnsi="Times New Roman" w:cs="Times New Roman"/>
          <w:i/>
          <w:iCs/>
          <w:sz w:val="26"/>
          <w:szCs w:val="26"/>
        </w:rPr>
        <w:t>fentyl mixture during spinal anesthesia for elective cesarean section in normotensive and pre-eclamptic parturients.</w:t>
      </w:r>
    </w:p>
    <w:p w:rsidR="00315A20" w:rsidRPr="000345EB" w:rsidRDefault="00315A20" w:rsidP="00744D90">
      <w:pPr>
        <w:spacing w:line="240" w:lineRule="auto"/>
        <w:ind w:firstLine="720"/>
        <w:jc w:val="both"/>
        <w:rPr>
          <w:rFonts w:ascii="Times New Roman" w:hAnsi="Times New Roman" w:cs="Times New Roman"/>
          <w:i/>
          <w:iCs/>
          <w:sz w:val="26"/>
          <w:szCs w:val="26"/>
        </w:rPr>
      </w:pPr>
      <w:r w:rsidRPr="000345EB">
        <w:rPr>
          <w:rFonts w:ascii="Times New Roman" w:hAnsi="Times New Roman" w:cs="Times New Roman"/>
          <w:b/>
          <w:bCs/>
          <w:i/>
          <w:iCs/>
          <w:sz w:val="26"/>
          <w:szCs w:val="26"/>
        </w:rPr>
        <w:t>Methods:</w:t>
      </w:r>
      <w:r w:rsidRPr="000345EB">
        <w:rPr>
          <w:rFonts w:ascii="Times New Roman" w:hAnsi="Times New Roman" w:cs="Times New Roman"/>
          <w:i/>
          <w:iCs/>
          <w:sz w:val="26"/>
          <w:szCs w:val="26"/>
        </w:rPr>
        <w:t xml:space="preserve"> </w:t>
      </w:r>
      <w:r>
        <w:rPr>
          <w:rFonts w:ascii="Times New Roman" w:hAnsi="Times New Roman" w:cs="Times New Roman"/>
          <w:i/>
          <w:iCs/>
          <w:sz w:val="26"/>
          <w:szCs w:val="26"/>
        </w:rPr>
        <w:t>Twenty parturients who had given their consents and were scheduled for elective cesarean section under spinal anesthesia were divided into four groups</w:t>
      </w:r>
      <w:r w:rsidRPr="000345EB">
        <w:rPr>
          <w:rFonts w:ascii="Times New Roman" w:hAnsi="Times New Roman" w:cs="Times New Roman"/>
          <w:i/>
          <w:iCs/>
          <w:sz w:val="26"/>
          <w:szCs w:val="26"/>
        </w:rPr>
        <w:t xml:space="preserve"> first group contain five normotensive parturients received 0.5% hyperbaric bupivacine plus fentany</w:t>
      </w:r>
      <w:r>
        <w:rPr>
          <w:rFonts w:ascii="Times New Roman" w:hAnsi="Times New Roman" w:cs="Times New Roman"/>
          <w:i/>
          <w:iCs/>
          <w:sz w:val="26"/>
          <w:szCs w:val="26"/>
        </w:rPr>
        <w:t>l</w:t>
      </w:r>
      <w:r w:rsidRPr="000345EB">
        <w:rPr>
          <w:rFonts w:ascii="Times New Roman" w:hAnsi="Times New Roman" w:cs="Times New Roman"/>
          <w:i/>
          <w:iCs/>
          <w:sz w:val="26"/>
          <w:szCs w:val="26"/>
        </w:rPr>
        <w:t>, the second group also contain five normotensive parturients received 0.5% hyperbupivacine-fentanyl mixture plus epinephrine (0.2mg), the third group contain five severe pre-eclamptic parturients received hyperbaric bupivacine 0.5% plus fentany</w:t>
      </w:r>
      <w:r>
        <w:rPr>
          <w:rFonts w:ascii="Times New Roman" w:hAnsi="Times New Roman" w:cs="Times New Roman"/>
          <w:i/>
          <w:iCs/>
          <w:sz w:val="26"/>
          <w:szCs w:val="26"/>
        </w:rPr>
        <w:t>l</w:t>
      </w:r>
      <w:r w:rsidRPr="000345EB">
        <w:rPr>
          <w:rFonts w:ascii="Times New Roman" w:hAnsi="Times New Roman" w:cs="Times New Roman"/>
          <w:i/>
          <w:iCs/>
          <w:sz w:val="26"/>
          <w:szCs w:val="26"/>
        </w:rPr>
        <w:t>, the fourth group contain five severe pre-eclamptic parturients received hyperbaric bupivacine- fentanyl mixture plus  epinephrine (0.2mg). The haemodynamics, anesthesia characteristics and adverse effects were observed.</w:t>
      </w:r>
    </w:p>
    <w:p w:rsidR="00315A20" w:rsidRPr="000345EB" w:rsidRDefault="00315A20" w:rsidP="00FE7B3D">
      <w:pPr>
        <w:spacing w:line="240" w:lineRule="auto"/>
        <w:ind w:firstLine="720"/>
        <w:jc w:val="both"/>
        <w:rPr>
          <w:rFonts w:ascii="Times New Roman" w:hAnsi="Times New Roman" w:cs="Times New Roman"/>
          <w:i/>
          <w:iCs/>
          <w:sz w:val="26"/>
          <w:szCs w:val="26"/>
        </w:rPr>
      </w:pPr>
      <w:r w:rsidRPr="000345EB">
        <w:rPr>
          <w:rFonts w:ascii="Times New Roman" w:hAnsi="Times New Roman" w:cs="Times New Roman"/>
          <w:b/>
          <w:bCs/>
          <w:i/>
          <w:iCs/>
          <w:sz w:val="26"/>
          <w:szCs w:val="26"/>
        </w:rPr>
        <w:t>Results:</w:t>
      </w:r>
      <w:r w:rsidRPr="000345EB">
        <w:rPr>
          <w:rFonts w:ascii="Times New Roman" w:hAnsi="Times New Roman" w:cs="Times New Roman"/>
          <w:i/>
          <w:iCs/>
          <w:sz w:val="26"/>
          <w:szCs w:val="26"/>
        </w:rPr>
        <w:t xml:space="preserve"> Mean heart rate didn't significantly differ between groups either A, B or C and D. there is difference in percentage of drop of mean blood pressure from baseline between group A, B (statistically significance) and drop in C, D (not statistically significance).  The anesthesia onset time for sensory block significantly (P=0.03) prolonged in group B than in group A (4.6±1.14 vs 2.8±0.84minute) and the same in group D than group C (4.2± 0.45 vs 2.8±0.45min) (P= 0.005), the time of sensory block to regress below L</w:t>
      </w:r>
      <w:r w:rsidRPr="00FE7B3D">
        <w:rPr>
          <w:rFonts w:ascii="Times New Roman" w:hAnsi="Times New Roman" w:cs="Times New Roman"/>
          <w:i/>
          <w:iCs/>
          <w:sz w:val="26"/>
          <w:szCs w:val="26"/>
          <w:vertAlign w:val="subscript"/>
        </w:rPr>
        <w:t>1</w:t>
      </w:r>
      <w:r w:rsidRPr="000345EB">
        <w:rPr>
          <w:rFonts w:ascii="Times New Roman" w:hAnsi="Times New Roman" w:cs="Times New Roman"/>
          <w:i/>
          <w:iCs/>
          <w:sz w:val="26"/>
          <w:szCs w:val="26"/>
        </w:rPr>
        <w:t xml:space="preserve">  was significantly (P&lt;0.03) prolonged in group B than group A (158.0±14.41 vs127.0±18.36 minute) and the same in group D than group C (172.0±7.58 vs141.4±7.4 minute) (P&lt;0.009). No significant difference between groups in incidence of pruritis, nauseas and or vomiting.</w:t>
      </w:r>
    </w:p>
    <w:p w:rsidR="00315A20" w:rsidRPr="000345EB" w:rsidRDefault="00315A20" w:rsidP="000345EB">
      <w:pPr>
        <w:spacing w:line="240" w:lineRule="auto"/>
        <w:ind w:firstLine="720"/>
        <w:jc w:val="both"/>
        <w:rPr>
          <w:rFonts w:ascii="Times New Roman" w:hAnsi="Times New Roman" w:cs="Times New Roman"/>
          <w:i/>
          <w:iCs/>
          <w:sz w:val="26"/>
          <w:szCs w:val="26"/>
        </w:rPr>
      </w:pPr>
      <w:r w:rsidRPr="000345EB">
        <w:rPr>
          <w:rFonts w:ascii="Times New Roman" w:hAnsi="Times New Roman" w:cs="Times New Roman"/>
          <w:b/>
          <w:bCs/>
          <w:i/>
          <w:iCs/>
          <w:sz w:val="26"/>
          <w:szCs w:val="26"/>
        </w:rPr>
        <w:t xml:space="preserve">Conclusion: </w:t>
      </w:r>
      <w:r w:rsidRPr="000345EB">
        <w:rPr>
          <w:rFonts w:ascii="Times New Roman" w:hAnsi="Times New Roman" w:cs="Times New Roman"/>
          <w:i/>
          <w:iCs/>
          <w:sz w:val="26"/>
          <w:szCs w:val="26"/>
        </w:rPr>
        <w:t xml:space="preserve">Several points emerged from current study first, intrathecal epinephrine (0.2mg) not associated with greater incidence of hypotension in normotensive and pre-eclamptic parturients. Second, intrathecal epinephrine prolong Time to achieve heighest sensory block and affect cephalade spread of the block. Lastly, sensory and motor block time prolonged but at expense of prolongation of length of PACU stay. </w:t>
      </w:r>
    </w:p>
    <w:p w:rsidR="00315A20" w:rsidRPr="000345EB" w:rsidRDefault="00315A20" w:rsidP="000345EB">
      <w:pPr>
        <w:spacing w:line="240" w:lineRule="auto"/>
        <w:ind w:firstLine="720"/>
        <w:jc w:val="both"/>
        <w:rPr>
          <w:rFonts w:ascii="Times New Roman" w:hAnsi="Times New Roman" w:cs="Times New Roman"/>
          <w:i/>
          <w:iCs/>
          <w:sz w:val="26"/>
          <w:szCs w:val="26"/>
        </w:rPr>
      </w:pPr>
      <w:r w:rsidRPr="000345EB">
        <w:rPr>
          <w:rFonts w:ascii="Times New Roman" w:hAnsi="Times New Roman" w:cs="Times New Roman"/>
          <w:b/>
          <w:bCs/>
          <w:i/>
          <w:iCs/>
          <w:sz w:val="26"/>
          <w:szCs w:val="26"/>
        </w:rPr>
        <w:t>Key words:</w:t>
      </w:r>
      <w:r w:rsidRPr="000345EB">
        <w:rPr>
          <w:rFonts w:ascii="Times New Roman" w:hAnsi="Times New Roman" w:cs="Times New Roman"/>
          <w:i/>
          <w:iCs/>
          <w:sz w:val="26"/>
          <w:szCs w:val="26"/>
        </w:rPr>
        <w:t xml:space="preserve"> Cesarean section, epinephrine, spinal anesthesia, local anesthesia. </w:t>
      </w:r>
    </w:p>
    <w:p w:rsidR="00315A20" w:rsidRPr="000345EB" w:rsidRDefault="00315A20" w:rsidP="00B94C90">
      <w:pPr>
        <w:spacing w:after="0" w:line="360" w:lineRule="auto"/>
        <w:jc w:val="both"/>
        <w:rPr>
          <w:rFonts w:ascii="Arial" w:hAnsi="Arial"/>
          <w:b/>
          <w:bCs/>
          <w:sz w:val="28"/>
          <w:szCs w:val="28"/>
        </w:rPr>
      </w:pPr>
      <w:r>
        <w:rPr>
          <w:rFonts w:ascii="Times New Roman" w:hAnsi="Times New Roman" w:cs="Times New Roman"/>
          <w:b/>
          <w:bCs/>
          <w:sz w:val="38"/>
          <w:szCs w:val="38"/>
          <w:u w:val="single"/>
        </w:rPr>
        <w:br w:type="page"/>
      </w:r>
      <w:r w:rsidRPr="000345EB">
        <w:rPr>
          <w:rFonts w:ascii="Arial" w:hAnsi="Arial"/>
          <w:b/>
          <w:bCs/>
          <w:sz w:val="28"/>
          <w:szCs w:val="28"/>
        </w:rPr>
        <w:t>Introduction</w:t>
      </w:r>
      <w:r>
        <w:rPr>
          <w:rFonts w:ascii="Arial" w:hAnsi="Arial"/>
          <w:b/>
          <w:bCs/>
          <w:sz w:val="28"/>
          <w:szCs w:val="28"/>
        </w:rPr>
        <w:t>:</w:t>
      </w:r>
    </w:p>
    <w:p w:rsidR="00315A20" w:rsidRPr="00B94C90" w:rsidRDefault="00315A20" w:rsidP="00B94C90">
      <w:pPr>
        <w:spacing w:after="0" w:line="360" w:lineRule="auto"/>
        <w:ind w:firstLine="720"/>
        <w:jc w:val="both"/>
        <w:rPr>
          <w:rFonts w:ascii="Times New Roman" w:hAnsi="Times New Roman" w:cs="Times New Roman"/>
          <w:sz w:val="28"/>
          <w:szCs w:val="28"/>
        </w:rPr>
      </w:pPr>
      <w:r w:rsidRPr="00B94C90">
        <w:rPr>
          <w:rFonts w:ascii="Times New Roman" w:hAnsi="Times New Roman" w:cs="Times New Roman"/>
          <w:sz w:val="28"/>
          <w:szCs w:val="28"/>
        </w:rPr>
        <w:t>The increased popularity of neuraxial block in cesarean section has led to decrease in maternal mortality and morbidity related to general anesthesia complications</w:t>
      </w:r>
      <w:r w:rsidRPr="00B94C90">
        <w:rPr>
          <w:rFonts w:ascii="Times New Roman" w:hAnsi="Times New Roman" w:cs="Times New Roman"/>
          <w:sz w:val="28"/>
          <w:szCs w:val="28"/>
          <w:vertAlign w:val="superscript"/>
        </w:rPr>
        <w:t>(1)</w:t>
      </w:r>
      <w:r w:rsidRPr="00B94C90">
        <w:rPr>
          <w:rFonts w:ascii="Times New Roman" w:hAnsi="Times New Roman" w:cs="Times New Roman"/>
          <w:sz w:val="28"/>
          <w:szCs w:val="28"/>
        </w:rPr>
        <w:t>. It became the preferred technique for majority of anesthesiologists as it offers many advantages including simplicity, rapid onset, reliable and dense block</w:t>
      </w:r>
      <w:r w:rsidRPr="00B94C90">
        <w:rPr>
          <w:rFonts w:ascii="Times New Roman" w:hAnsi="Times New Roman" w:cs="Times New Roman"/>
          <w:sz w:val="28"/>
          <w:szCs w:val="28"/>
          <w:vertAlign w:val="superscript"/>
        </w:rPr>
        <w:t>(2)</w:t>
      </w:r>
      <w:r w:rsidRPr="00B94C90">
        <w:rPr>
          <w:rFonts w:ascii="Times New Roman" w:hAnsi="Times New Roman" w:cs="Times New Roman"/>
          <w:sz w:val="28"/>
          <w:szCs w:val="28"/>
        </w:rPr>
        <w:t>.</w:t>
      </w:r>
    </w:p>
    <w:p w:rsidR="00315A20" w:rsidRPr="00B94C90" w:rsidRDefault="00315A20" w:rsidP="002D2B1C">
      <w:pPr>
        <w:spacing w:before="240" w:line="360" w:lineRule="auto"/>
        <w:ind w:firstLine="720"/>
        <w:jc w:val="both"/>
        <w:rPr>
          <w:rFonts w:ascii="Times New Roman" w:hAnsi="Times New Roman" w:cs="Times New Roman"/>
          <w:sz w:val="28"/>
          <w:szCs w:val="28"/>
        </w:rPr>
      </w:pPr>
      <w:r w:rsidRPr="00B94C90">
        <w:rPr>
          <w:rFonts w:ascii="Times New Roman" w:hAnsi="Times New Roman" w:cs="Times New Roman"/>
          <w:sz w:val="28"/>
          <w:szCs w:val="28"/>
        </w:rPr>
        <w:t>Pregnancy induced hypertention is major cause of obstetric morbidity and mortality. There is still some controverse about the best anesthetic technique in these patients</w:t>
      </w:r>
      <w:r w:rsidRPr="00B94C90">
        <w:rPr>
          <w:rFonts w:ascii="Times New Roman" w:hAnsi="Times New Roman" w:cs="Times New Roman"/>
          <w:sz w:val="28"/>
          <w:szCs w:val="28"/>
          <w:vertAlign w:val="superscript"/>
        </w:rPr>
        <w:t>(3)</w:t>
      </w:r>
      <w:r w:rsidRPr="00B94C90">
        <w:rPr>
          <w:rFonts w:ascii="Times New Roman" w:hAnsi="Times New Roman" w:cs="Times New Roman"/>
          <w:sz w:val="28"/>
          <w:szCs w:val="28"/>
        </w:rPr>
        <w:t xml:space="preserve">. Because of risk related to management of difficult airway and haemodynemic response related to laryngoscopy and tracheal intubation, general anesthesia is only chosen when regional </w:t>
      </w:r>
      <w:r>
        <w:rPr>
          <w:rFonts w:ascii="Times New Roman" w:hAnsi="Times New Roman" w:cs="Times New Roman"/>
          <w:sz w:val="28"/>
          <w:szCs w:val="28"/>
        </w:rPr>
        <w:t>a</w:t>
      </w:r>
      <w:r w:rsidRPr="00B94C90">
        <w:rPr>
          <w:rFonts w:ascii="Times New Roman" w:hAnsi="Times New Roman" w:cs="Times New Roman"/>
          <w:sz w:val="28"/>
          <w:szCs w:val="28"/>
        </w:rPr>
        <w:t>nesthesia is contraindicated</w:t>
      </w:r>
      <w:r w:rsidRPr="00B94C90">
        <w:rPr>
          <w:rFonts w:ascii="Times New Roman" w:hAnsi="Times New Roman" w:cs="Times New Roman"/>
          <w:sz w:val="28"/>
          <w:szCs w:val="28"/>
          <w:vertAlign w:val="superscript"/>
        </w:rPr>
        <w:t>(4)</w:t>
      </w:r>
      <w:r w:rsidRPr="00B94C90">
        <w:rPr>
          <w:rFonts w:ascii="Times New Roman" w:hAnsi="Times New Roman" w:cs="Times New Roman"/>
          <w:sz w:val="28"/>
          <w:szCs w:val="28"/>
        </w:rPr>
        <w:t>. Recently, studies proved that spinal anesthesia is an appropriate choice for cesarean section of preeclamptic patients unless neuraxial anesthesia is contraindicated</w:t>
      </w:r>
      <w:r w:rsidRPr="00B94C90">
        <w:rPr>
          <w:rFonts w:ascii="Times New Roman" w:hAnsi="Times New Roman" w:cs="Times New Roman"/>
          <w:sz w:val="28"/>
          <w:szCs w:val="28"/>
          <w:vertAlign w:val="superscript"/>
        </w:rPr>
        <w:t>(5)</w:t>
      </w:r>
      <w:r w:rsidRPr="00B94C90">
        <w:rPr>
          <w:rFonts w:ascii="Times New Roman" w:hAnsi="Times New Roman" w:cs="Times New Roman"/>
          <w:sz w:val="28"/>
          <w:szCs w:val="28"/>
        </w:rPr>
        <w:t>.</w:t>
      </w:r>
    </w:p>
    <w:p w:rsidR="00315A20" w:rsidRPr="00B94C90" w:rsidRDefault="00315A20" w:rsidP="00B94C90">
      <w:pPr>
        <w:spacing w:line="360" w:lineRule="auto"/>
        <w:ind w:firstLine="720"/>
        <w:jc w:val="both"/>
        <w:rPr>
          <w:rFonts w:ascii="Times New Roman" w:hAnsi="Times New Roman" w:cs="Times New Roman"/>
          <w:sz w:val="28"/>
          <w:szCs w:val="28"/>
        </w:rPr>
      </w:pPr>
      <w:r w:rsidRPr="00B94C90">
        <w:rPr>
          <w:rFonts w:ascii="Times New Roman" w:hAnsi="Times New Roman" w:cs="Times New Roman"/>
          <w:sz w:val="28"/>
          <w:szCs w:val="28"/>
        </w:rPr>
        <w:t>Neuraxial block in obstetric anesthesia has been emerged as technique of choice because of its better patient outcome, but the limited duration of action of intrathecal local anesthetic can be the limiting disadvantages for the use of this technique by anesthesia providers.  To overcome this limitation and obtain better analgesia / anesthesia, opioid and non opioid drugs added intrathecaly in conjunction with local anesthetic</w:t>
      </w:r>
      <w:r w:rsidRPr="00B94C90">
        <w:rPr>
          <w:rFonts w:ascii="Times New Roman" w:hAnsi="Times New Roman" w:cs="Times New Roman"/>
          <w:sz w:val="28"/>
          <w:szCs w:val="28"/>
          <w:vertAlign w:val="superscript"/>
        </w:rPr>
        <w:t>(6)</w:t>
      </w:r>
      <w:r w:rsidRPr="00B94C90">
        <w:rPr>
          <w:rFonts w:ascii="Times New Roman" w:hAnsi="Times New Roman" w:cs="Times New Roman"/>
          <w:sz w:val="28"/>
          <w:szCs w:val="28"/>
        </w:rPr>
        <w:t xml:space="preserve">. </w:t>
      </w:r>
    </w:p>
    <w:p w:rsidR="00315A20" w:rsidRPr="00B94C90" w:rsidRDefault="00315A20" w:rsidP="00FE7B3D">
      <w:pPr>
        <w:spacing w:line="360" w:lineRule="auto"/>
        <w:ind w:firstLine="720"/>
        <w:jc w:val="both"/>
        <w:rPr>
          <w:rFonts w:ascii="Times New Roman" w:hAnsi="Times New Roman" w:cs="Times New Roman"/>
          <w:sz w:val="28"/>
          <w:szCs w:val="28"/>
        </w:rPr>
      </w:pPr>
      <w:r w:rsidRPr="00B94C90">
        <w:rPr>
          <w:rFonts w:ascii="Times New Roman" w:hAnsi="Times New Roman" w:cs="Times New Roman"/>
          <w:sz w:val="28"/>
          <w:szCs w:val="28"/>
        </w:rPr>
        <w:t>Vaso</w:t>
      </w:r>
      <w:r>
        <w:rPr>
          <w:rFonts w:ascii="Times New Roman" w:hAnsi="Times New Roman" w:cs="Times New Roman"/>
          <w:sz w:val="28"/>
          <w:szCs w:val="28"/>
        </w:rPr>
        <w:t>co</w:t>
      </w:r>
      <w:r w:rsidRPr="00B94C90">
        <w:rPr>
          <w:rFonts w:ascii="Times New Roman" w:hAnsi="Times New Roman" w:cs="Times New Roman"/>
          <w:sz w:val="28"/>
          <w:szCs w:val="28"/>
        </w:rPr>
        <w:t>nstrictors as epinephrine have been added to loca</w:t>
      </w:r>
      <w:r>
        <w:rPr>
          <w:rFonts w:ascii="Times New Roman" w:hAnsi="Times New Roman" w:cs="Times New Roman"/>
          <w:sz w:val="28"/>
          <w:szCs w:val="28"/>
        </w:rPr>
        <w:t>l</w:t>
      </w:r>
      <w:r w:rsidRPr="00B94C90">
        <w:rPr>
          <w:rFonts w:ascii="Times New Roman" w:hAnsi="Times New Roman" w:cs="Times New Roman"/>
          <w:sz w:val="28"/>
          <w:szCs w:val="28"/>
        </w:rPr>
        <w:t xml:space="preserve"> anesthetic solution in attempt to maintain cardiovascular stability, increase duration, enhance neural blockade </w:t>
      </w:r>
      <w:r>
        <w:rPr>
          <w:rFonts w:ascii="Times New Roman" w:hAnsi="Times New Roman" w:cs="Times New Roman"/>
          <w:sz w:val="28"/>
          <w:szCs w:val="28"/>
        </w:rPr>
        <w:t>of</w:t>
      </w:r>
      <w:r w:rsidRPr="00B94C90">
        <w:rPr>
          <w:rFonts w:ascii="Times New Roman" w:hAnsi="Times New Roman" w:cs="Times New Roman"/>
          <w:sz w:val="28"/>
          <w:szCs w:val="28"/>
        </w:rPr>
        <w:t xml:space="preserve"> local anesthetic and enhance analgesic activity of spinal injected opioids. This might be related to local vasoconstriction or direct effect on </w:t>
      </w:r>
      <w:r w:rsidRPr="00B94C90">
        <w:rPr>
          <w:rFonts w:ascii="Times New Roman" w:hAnsi="Times New Roman" w:cs="Times New Roman"/>
          <w:sz w:val="28"/>
          <w:szCs w:val="28"/>
        </w:rPr>
        <w:sym w:font="Symbol" w:char="F061"/>
      </w:r>
      <w:r w:rsidRPr="00B94C90">
        <w:rPr>
          <w:rFonts w:ascii="Times New Roman" w:hAnsi="Times New Roman" w:cs="Times New Roman"/>
          <w:sz w:val="28"/>
          <w:szCs w:val="28"/>
        </w:rPr>
        <w:t>-adrenergic receptors in spinal cord</w:t>
      </w:r>
      <w:r w:rsidRPr="00B94C90">
        <w:rPr>
          <w:rFonts w:ascii="Times New Roman" w:hAnsi="Times New Roman" w:cs="Times New Roman"/>
          <w:sz w:val="28"/>
          <w:szCs w:val="28"/>
          <w:vertAlign w:val="superscript"/>
        </w:rPr>
        <w:t>(7)</w:t>
      </w:r>
      <w:r w:rsidRPr="00B94C90">
        <w:rPr>
          <w:rFonts w:ascii="Times New Roman" w:hAnsi="Times New Roman" w:cs="Times New Roman"/>
          <w:sz w:val="28"/>
          <w:szCs w:val="28"/>
        </w:rPr>
        <w:t>.</w:t>
      </w:r>
    </w:p>
    <w:p w:rsidR="00315A20" w:rsidRDefault="00315A20" w:rsidP="00B94C90">
      <w:pPr>
        <w:spacing w:line="360" w:lineRule="auto"/>
        <w:ind w:firstLine="720"/>
        <w:jc w:val="both"/>
        <w:rPr>
          <w:rFonts w:ascii="Times New Roman" w:hAnsi="Times New Roman" w:cs="Times New Roman"/>
          <w:sz w:val="28"/>
          <w:szCs w:val="28"/>
        </w:rPr>
      </w:pPr>
      <w:r w:rsidRPr="00B94C90">
        <w:rPr>
          <w:rFonts w:ascii="Times New Roman" w:hAnsi="Times New Roman" w:cs="Times New Roman"/>
          <w:sz w:val="28"/>
          <w:szCs w:val="28"/>
        </w:rPr>
        <w:t>The aim of this Study is to show the effect of addition of epinephrine (0.2mg) to subarachnoid hyperbaric bupivacin</w:t>
      </w:r>
      <w:r>
        <w:rPr>
          <w:rFonts w:ascii="Times New Roman" w:hAnsi="Times New Roman" w:cs="Times New Roman"/>
          <w:sz w:val="28"/>
          <w:szCs w:val="28"/>
        </w:rPr>
        <w:t>e</w:t>
      </w:r>
      <w:r w:rsidRPr="00B94C90">
        <w:rPr>
          <w:rFonts w:ascii="Times New Roman" w:hAnsi="Times New Roman" w:cs="Times New Roman"/>
          <w:sz w:val="28"/>
          <w:szCs w:val="28"/>
        </w:rPr>
        <w:t xml:space="preserve"> with opioids for cesarean section on </w:t>
      </w:r>
      <w:r>
        <w:rPr>
          <w:rFonts w:ascii="Times New Roman" w:hAnsi="Times New Roman" w:cs="Times New Roman"/>
          <w:sz w:val="28"/>
          <w:szCs w:val="28"/>
        </w:rPr>
        <w:t xml:space="preserve">haemodynamics </w:t>
      </w:r>
      <w:r w:rsidRPr="00B94C90">
        <w:rPr>
          <w:rFonts w:ascii="Times New Roman" w:hAnsi="Times New Roman" w:cs="Times New Roman"/>
          <w:sz w:val="28"/>
          <w:szCs w:val="28"/>
        </w:rPr>
        <w:t>and anesthesia characteristics in normotensive and hypertensive parturients.</w:t>
      </w:r>
    </w:p>
    <w:p w:rsidR="00315A20" w:rsidRPr="000F257C" w:rsidRDefault="00315A20" w:rsidP="000F257C">
      <w:pPr>
        <w:spacing w:after="0" w:line="360" w:lineRule="auto"/>
        <w:jc w:val="both"/>
        <w:rPr>
          <w:rFonts w:ascii="Arial" w:hAnsi="Arial"/>
          <w:b/>
          <w:bCs/>
          <w:sz w:val="28"/>
          <w:szCs w:val="28"/>
        </w:rPr>
      </w:pPr>
      <w:r w:rsidRPr="000F257C">
        <w:rPr>
          <w:rFonts w:ascii="Arial" w:hAnsi="Arial"/>
          <w:b/>
          <w:bCs/>
          <w:sz w:val="28"/>
          <w:szCs w:val="28"/>
        </w:rPr>
        <w:t>Methods:</w:t>
      </w:r>
    </w:p>
    <w:p w:rsidR="00315A20" w:rsidRPr="000F257C" w:rsidRDefault="00315A20" w:rsidP="002D2B1C">
      <w:pPr>
        <w:spacing w:after="0" w:line="360" w:lineRule="auto"/>
        <w:ind w:firstLine="720"/>
        <w:jc w:val="both"/>
        <w:rPr>
          <w:rFonts w:ascii="Times New Roman" w:hAnsi="Times New Roman" w:cs="Times New Roman"/>
          <w:sz w:val="28"/>
          <w:szCs w:val="28"/>
        </w:rPr>
      </w:pPr>
      <w:r w:rsidRPr="000F257C">
        <w:rPr>
          <w:rFonts w:ascii="Times New Roman" w:hAnsi="Times New Roman" w:cs="Times New Roman"/>
          <w:sz w:val="28"/>
          <w:szCs w:val="28"/>
        </w:rPr>
        <w:t xml:space="preserve">This prospective, randomized, double blind </w:t>
      </w:r>
      <w:r>
        <w:rPr>
          <w:rFonts w:ascii="Times New Roman" w:hAnsi="Times New Roman" w:cs="Times New Roman"/>
          <w:sz w:val="28"/>
          <w:szCs w:val="28"/>
        </w:rPr>
        <w:t>pilot study</w:t>
      </w:r>
      <w:r w:rsidRPr="000F257C">
        <w:rPr>
          <w:rFonts w:ascii="Times New Roman" w:hAnsi="Times New Roman" w:cs="Times New Roman"/>
          <w:sz w:val="28"/>
          <w:szCs w:val="28"/>
        </w:rPr>
        <w:t xml:space="preserve"> was conducted at Benha university</w:t>
      </w:r>
      <w:r>
        <w:rPr>
          <w:rFonts w:ascii="Times New Roman" w:hAnsi="Times New Roman" w:cs="Times New Roman"/>
          <w:sz w:val="28"/>
          <w:szCs w:val="28"/>
        </w:rPr>
        <w:t xml:space="preserve"> during the period from September to December 2017</w:t>
      </w:r>
      <w:r w:rsidRPr="000F257C">
        <w:rPr>
          <w:rFonts w:ascii="Times New Roman" w:hAnsi="Times New Roman" w:cs="Times New Roman"/>
          <w:sz w:val="28"/>
          <w:szCs w:val="28"/>
        </w:rPr>
        <w:t>, following approval from Research Ethics committee, 20 non laboring parturients, age 18-40 years BMI &lt; 35kg/m</w:t>
      </w:r>
      <w:r w:rsidRPr="000F257C">
        <w:rPr>
          <w:rFonts w:ascii="Times New Roman" w:hAnsi="Times New Roman" w:cs="Times New Roman"/>
          <w:sz w:val="28"/>
          <w:szCs w:val="28"/>
          <w:vertAlign w:val="superscript"/>
        </w:rPr>
        <w:t>2</w:t>
      </w:r>
      <w:r w:rsidRPr="000F257C">
        <w:rPr>
          <w:rFonts w:ascii="Times New Roman" w:hAnsi="Times New Roman" w:cs="Times New Roman"/>
          <w:sz w:val="28"/>
          <w:szCs w:val="28"/>
        </w:rPr>
        <w:t>, carrying singleton pregnancy and scheduled to have elective cesarean section under spinal anesthesia were included in our study and all patients gave informed oral consent after detailed explanation of the procedure. Among them 10 women were normotensive (group A, B) and 10 were sever preeeclampsia (group C, D) having blood pressure ≥ 160/110 requiring antihypertensive therapy (Nifidepine 10-20mg BD) parturients with coagulopathy (including those with platelet counts &lt; 75000), cardiac disease, chronic hypertention, renal disease, diabetes and those who refused or have contraindications to spinal anesthesia were excluded from the study.</w:t>
      </w:r>
    </w:p>
    <w:p w:rsidR="00315A20" w:rsidRPr="000F257C" w:rsidRDefault="00315A20" w:rsidP="00FE7B3D">
      <w:pPr>
        <w:spacing w:before="240" w:line="360" w:lineRule="auto"/>
        <w:ind w:firstLine="720"/>
        <w:jc w:val="both"/>
        <w:rPr>
          <w:rFonts w:ascii="Times New Roman" w:hAnsi="Times New Roman" w:cs="Times New Roman"/>
          <w:sz w:val="28"/>
          <w:szCs w:val="28"/>
        </w:rPr>
      </w:pPr>
      <w:r w:rsidRPr="000F257C">
        <w:rPr>
          <w:rFonts w:ascii="Times New Roman" w:hAnsi="Times New Roman" w:cs="Times New Roman"/>
          <w:sz w:val="28"/>
          <w:szCs w:val="28"/>
        </w:rPr>
        <w:t>All patients in preeclampsia groups received 4gm loading dose of intravenous MgS04 followed by 1gm/h infusion for 24hour for seizure prophylaxis. All patients premedicated with intravenons ondanosterone (4mg). In addition, in preeclamptic parturient antihypertensive medication was continued. P</w:t>
      </w:r>
      <w:r>
        <w:rPr>
          <w:rFonts w:ascii="Times New Roman" w:hAnsi="Times New Roman" w:cs="Times New Roman"/>
          <w:sz w:val="28"/>
          <w:szCs w:val="28"/>
        </w:rPr>
        <w:t>re</w:t>
      </w:r>
      <w:r w:rsidRPr="000F257C">
        <w:rPr>
          <w:rFonts w:ascii="Times New Roman" w:hAnsi="Times New Roman" w:cs="Times New Roman"/>
          <w:sz w:val="28"/>
          <w:szCs w:val="28"/>
        </w:rPr>
        <w:t>hydration was done with 10ml/kg of lactate ringer over course of 15-20 minutes, the volume of administrated fluid was not restricted in preeclamptic patients because of contracted intravuscular volume in these groups of patients and high incidence of hypotention caused by sympathetic block induced by spinal anesthesia.</w:t>
      </w:r>
    </w:p>
    <w:p w:rsidR="00315A20" w:rsidRPr="000F257C" w:rsidRDefault="00315A20" w:rsidP="00D66E9D">
      <w:pPr>
        <w:spacing w:line="360" w:lineRule="auto"/>
        <w:ind w:firstLine="720"/>
        <w:jc w:val="both"/>
        <w:rPr>
          <w:rFonts w:ascii="Times New Roman" w:hAnsi="Times New Roman" w:cs="Times New Roman"/>
          <w:sz w:val="28"/>
          <w:szCs w:val="28"/>
        </w:rPr>
      </w:pPr>
      <w:r w:rsidRPr="000F257C">
        <w:rPr>
          <w:rFonts w:ascii="Times New Roman" w:hAnsi="Times New Roman" w:cs="Times New Roman"/>
          <w:sz w:val="28"/>
          <w:szCs w:val="28"/>
        </w:rPr>
        <w:t>Standard monitor was attached and baseline ha</w:t>
      </w:r>
      <w:r>
        <w:rPr>
          <w:rFonts w:ascii="Times New Roman" w:hAnsi="Times New Roman" w:cs="Times New Roman"/>
          <w:sz w:val="28"/>
          <w:szCs w:val="28"/>
        </w:rPr>
        <w:t>e</w:t>
      </w:r>
      <w:r w:rsidRPr="000F257C">
        <w:rPr>
          <w:rFonts w:ascii="Times New Roman" w:hAnsi="Times New Roman" w:cs="Times New Roman"/>
          <w:sz w:val="28"/>
          <w:szCs w:val="28"/>
        </w:rPr>
        <w:t xml:space="preserve">modynamic variables (HR, SBP, DBP, MAP, SPo2) were recorded baseline blood pressure was measured as the mean of 2 readings taken 2 minutes apart after arrival of operation theatre and before doing any procedures. </w:t>
      </w:r>
    </w:p>
    <w:p w:rsidR="00315A20" w:rsidRPr="000F257C" w:rsidRDefault="00315A20" w:rsidP="00D66E9D">
      <w:pPr>
        <w:spacing w:line="360" w:lineRule="auto"/>
        <w:ind w:firstLine="720"/>
        <w:jc w:val="both"/>
        <w:rPr>
          <w:rFonts w:ascii="Times New Roman" w:hAnsi="Times New Roman" w:cs="Times New Roman"/>
          <w:sz w:val="28"/>
          <w:szCs w:val="28"/>
        </w:rPr>
      </w:pPr>
      <w:r w:rsidRPr="000F257C">
        <w:rPr>
          <w:rFonts w:ascii="Times New Roman" w:hAnsi="Times New Roman" w:cs="Times New Roman"/>
          <w:sz w:val="28"/>
          <w:szCs w:val="28"/>
        </w:rPr>
        <w:t xml:space="preserve">After aseptic measures, skin infilteration with 2% lidocaine   a 25G pencil point spinal needle inserted </w:t>
      </w:r>
      <w:r>
        <w:rPr>
          <w:rFonts w:ascii="Times New Roman" w:hAnsi="Times New Roman" w:cs="Times New Roman"/>
          <w:sz w:val="28"/>
          <w:szCs w:val="28"/>
        </w:rPr>
        <w:t xml:space="preserve">in </w:t>
      </w:r>
      <w:r w:rsidRPr="000F257C">
        <w:rPr>
          <w:rFonts w:ascii="Times New Roman" w:hAnsi="Times New Roman" w:cs="Times New Roman"/>
          <w:sz w:val="28"/>
          <w:szCs w:val="28"/>
        </w:rPr>
        <w:t>the midline at L 3-4 or L 4-5 verteberal interspace with the patient in sitting position, after confirming a free flow of cerebrospinal fluid, the anesthetic solution w</w:t>
      </w:r>
      <w:r>
        <w:rPr>
          <w:rFonts w:ascii="Times New Roman" w:hAnsi="Times New Roman" w:cs="Times New Roman"/>
          <w:sz w:val="28"/>
          <w:szCs w:val="28"/>
        </w:rPr>
        <w:t>as</w:t>
      </w:r>
      <w:r w:rsidRPr="000F257C">
        <w:rPr>
          <w:rFonts w:ascii="Times New Roman" w:hAnsi="Times New Roman" w:cs="Times New Roman"/>
          <w:sz w:val="28"/>
          <w:szCs w:val="28"/>
        </w:rPr>
        <w:t xml:space="preserve"> injected over 30 seconds, then patients immediately turned supine and wedge position maintained to minimize aortocaval compression. We didn't supply oxygen unless spo2 decrease to &lt; 92%.</w:t>
      </w:r>
    </w:p>
    <w:p w:rsidR="00315A20" w:rsidRPr="000F257C" w:rsidRDefault="00315A20" w:rsidP="00D66E9D">
      <w:pPr>
        <w:spacing w:after="0" w:line="360" w:lineRule="auto"/>
        <w:ind w:firstLine="720"/>
        <w:jc w:val="both"/>
        <w:rPr>
          <w:rFonts w:ascii="Times New Roman" w:hAnsi="Times New Roman" w:cs="Times New Roman"/>
          <w:sz w:val="28"/>
          <w:szCs w:val="28"/>
        </w:rPr>
      </w:pPr>
      <w:r w:rsidRPr="000F257C">
        <w:rPr>
          <w:rFonts w:ascii="Times New Roman" w:hAnsi="Times New Roman" w:cs="Times New Roman"/>
          <w:sz w:val="28"/>
          <w:szCs w:val="28"/>
        </w:rPr>
        <w:t xml:space="preserve">Randomization was carried out using a computer generated schedule and coded envelope were produced. With this system each patient </w:t>
      </w:r>
      <w:r>
        <w:rPr>
          <w:rFonts w:ascii="Times New Roman" w:hAnsi="Times New Roman" w:cs="Times New Roman"/>
          <w:sz w:val="28"/>
          <w:szCs w:val="28"/>
        </w:rPr>
        <w:t xml:space="preserve">of each part of the study </w:t>
      </w:r>
      <w:r w:rsidRPr="000F257C">
        <w:rPr>
          <w:rFonts w:ascii="Times New Roman" w:hAnsi="Times New Roman" w:cs="Times New Roman"/>
          <w:sz w:val="28"/>
          <w:szCs w:val="28"/>
        </w:rPr>
        <w:t xml:space="preserve">was assigned to one of </w:t>
      </w:r>
      <w:r>
        <w:rPr>
          <w:rFonts w:ascii="Times New Roman" w:hAnsi="Times New Roman" w:cs="Times New Roman"/>
          <w:sz w:val="28"/>
          <w:szCs w:val="28"/>
        </w:rPr>
        <w:t>2</w:t>
      </w:r>
      <w:r w:rsidRPr="000F257C">
        <w:rPr>
          <w:rFonts w:ascii="Times New Roman" w:hAnsi="Times New Roman" w:cs="Times New Roman"/>
          <w:sz w:val="28"/>
          <w:szCs w:val="28"/>
        </w:rPr>
        <w:t xml:space="preserve"> groups:</w:t>
      </w:r>
    </w:p>
    <w:p w:rsidR="00315A20" w:rsidRDefault="00315A20" w:rsidP="000F257C">
      <w:pPr>
        <w:spacing w:after="0" w:line="360" w:lineRule="auto"/>
        <w:ind w:left="1320" w:hanging="1320"/>
        <w:jc w:val="both"/>
        <w:rPr>
          <w:rFonts w:ascii="Times New Roman" w:hAnsi="Times New Roman" w:cs="Times New Roman"/>
          <w:b/>
          <w:bCs/>
          <w:sz w:val="28"/>
          <w:szCs w:val="28"/>
          <w:u w:val="single"/>
        </w:rPr>
      </w:pPr>
      <w:r>
        <w:rPr>
          <w:rFonts w:ascii="Times New Roman" w:hAnsi="Times New Roman" w:cs="Times New Roman"/>
          <w:b/>
          <w:bCs/>
          <w:sz w:val="28"/>
          <w:szCs w:val="28"/>
          <w:u w:val="single"/>
        </w:rPr>
        <w:t>First part of the study:</w:t>
      </w:r>
    </w:p>
    <w:p w:rsidR="00315A20" w:rsidRPr="000F257C" w:rsidRDefault="00315A20" w:rsidP="00D66E9D">
      <w:pPr>
        <w:spacing w:after="0" w:line="360" w:lineRule="auto"/>
        <w:ind w:left="1320" w:hanging="1320"/>
        <w:jc w:val="both"/>
        <w:rPr>
          <w:rFonts w:ascii="Times New Roman" w:hAnsi="Times New Roman" w:cs="Times New Roman"/>
          <w:sz w:val="28"/>
          <w:szCs w:val="28"/>
        </w:rPr>
      </w:pPr>
      <w:r w:rsidRPr="000F257C">
        <w:rPr>
          <w:rFonts w:ascii="Times New Roman" w:hAnsi="Times New Roman" w:cs="Times New Roman"/>
          <w:b/>
          <w:bCs/>
          <w:sz w:val="28"/>
          <w:szCs w:val="28"/>
          <w:u w:val="single"/>
        </w:rPr>
        <w:t>Group A</w:t>
      </w:r>
      <w:r w:rsidRPr="000F257C">
        <w:rPr>
          <w:rFonts w:ascii="Times New Roman" w:hAnsi="Times New Roman" w:cs="Times New Roman"/>
          <w:sz w:val="28"/>
          <w:szCs w:val="28"/>
        </w:rPr>
        <w:t xml:space="preserve">: 12.5 mg of hyperbaric bupivacine 0.5% (2.5ml) mixed with 20 </w:t>
      </w:r>
      <w:r w:rsidRPr="000F257C">
        <w:rPr>
          <w:rFonts w:ascii="Times New Roman" w:hAnsi="Times New Roman" w:cs="Times New Roman"/>
          <w:sz w:val="28"/>
          <w:szCs w:val="28"/>
        </w:rPr>
        <w:sym w:font="Symbol" w:char="F06D"/>
      </w:r>
      <w:r w:rsidRPr="000F257C">
        <w:rPr>
          <w:rFonts w:ascii="Times New Roman" w:hAnsi="Times New Roman" w:cs="Times New Roman"/>
          <w:sz w:val="28"/>
          <w:szCs w:val="28"/>
        </w:rPr>
        <w:t>g fentanyl (0.2ml</w:t>
      </w:r>
      <w:r>
        <w:rPr>
          <w:rFonts w:ascii="Times New Roman" w:hAnsi="Times New Roman" w:cs="Times New Roman"/>
          <w:sz w:val="28"/>
          <w:szCs w:val="28"/>
        </w:rPr>
        <w:t>) plus 0.2 ml normal saline</w:t>
      </w:r>
      <w:r w:rsidRPr="000F257C">
        <w:rPr>
          <w:rFonts w:ascii="Times New Roman" w:hAnsi="Times New Roman" w:cs="Times New Roman"/>
          <w:sz w:val="28"/>
          <w:szCs w:val="28"/>
        </w:rPr>
        <w:t>.</w:t>
      </w:r>
    </w:p>
    <w:p w:rsidR="00315A20" w:rsidRPr="000F257C" w:rsidRDefault="00315A20" w:rsidP="000F257C">
      <w:pPr>
        <w:spacing w:after="0" w:line="360" w:lineRule="auto"/>
        <w:ind w:left="1320" w:hanging="1320"/>
        <w:jc w:val="both"/>
        <w:rPr>
          <w:rFonts w:ascii="Times New Roman" w:hAnsi="Times New Roman" w:cs="Times New Roman"/>
          <w:sz w:val="28"/>
          <w:szCs w:val="28"/>
        </w:rPr>
      </w:pPr>
      <w:r w:rsidRPr="000F257C">
        <w:rPr>
          <w:rFonts w:ascii="Times New Roman" w:hAnsi="Times New Roman" w:cs="Times New Roman"/>
          <w:b/>
          <w:bCs/>
          <w:sz w:val="28"/>
          <w:szCs w:val="28"/>
          <w:u w:val="single"/>
        </w:rPr>
        <w:t>Group B</w:t>
      </w:r>
      <w:r w:rsidRPr="000F257C">
        <w:rPr>
          <w:rFonts w:ascii="Times New Roman" w:hAnsi="Times New Roman" w:cs="Times New Roman"/>
          <w:sz w:val="28"/>
          <w:szCs w:val="28"/>
        </w:rPr>
        <w:t>: 12.5mg of hyperbaric bupivacine 0.5% (2.5ml) mixed with 20</w:t>
      </w:r>
      <w:r w:rsidRPr="000F257C">
        <w:rPr>
          <w:rFonts w:ascii="Times New Roman" w:hAnsi="Times New Roman" w:cs="Times New Roman"/>
          <w:sz w:val="28"/>
          <w:szCs w:val="28"/>
        </w:rPr>
        <w:sym w:font="Symbol" w:char="F06D"/>
      </w:r>
      <w:r w:rsidRPr="000F257C">
        <w:rPr>
          <w:rFonts w:ascii="Times New Roman" w:hAnsi="Times New Roman" w:cs="Times New Roman"/>
          <w:sz w:val="28"/>
          <w:szCs w:val="28"/>
        </w:rPr>
        <w:t>g fentanyl (0.2ml) and 200</w:t>
      </w:r>
      <w:r w:rsidRPr="000F257C">
        <w:rPr>
          <w:rFonts w:ascii="Times New Roman" w:hAnsi="Times New Roman" w:cs="Times New Roman"/>
          <w:sz w:val="28"/>
          <w:szCs w:val="28"/>
        </w:rPr>
        <w:sym w:font="Symbol" w:char="F06D"/>
      </w:r>
      <w:r w:rsidRPr="000F257C">
        <w:rPr>
          <w:rFonts w:ascii="Times New Roman" w:hAnsi="Times New Roman" w:cs="Times New Roman"/>
          <w:sz w:val="28"/>
          <w:szCs w:val="28"/>
        </w:rPr>
        <w:t>g epinephrine (0.2ml)</w:t>
      </w:r>
    </w:p>
    <w:p w:rsidR="00315A20" w:rsidRDefault="00315A20" w:rsidP="00FE7B3D">
      <w:pPr>
        <w:spacing w:after="0" w:line="360" w:lineRule="auto"/>
        <w:ind w:left="1320" w:hanging="1320"/>
        <w:jc w:val="both"/>
        <w:rPr>
          <w:rFonts w:ascii="Times New Roman" w:hAnsi="Times New Roman" w:cs="Times New Roman"/>
          <w:b/>
          <w:bCs/>
          <w:sz w:val="28"/>
          <w:szCs w:val="28"/>
          <w:u w:val="single"/>
        </w:rPr>
      </w:pPr>
      <w:r>
        <w:rPr>
          <w:rFonts w:ascii="Times New Roman" w:hAnsi="Times New Roman" w:cs="Times New Roman"/>
          <w:b/>
          <w:bCs/>
          <w:sz w:val="28"/>
          <w:szCs w:val="28"/>
          <w:u w:val="single"/>
        </w:rPr>
        <w:t>Second part of the study:</w:t>
      </w:r>
    </w:p>
    <w:p w:rsidR="00315A20" w:rsidRPr="000F257C" w:rsidRDefault="00315A20" w:rsidP="00D66E9D">
      <w:pPr>
        <w:spacing w:after="0" w:line="360" w:lineRule="auto"/>
        <w:ind w:left="1320" w:hanging="1320"/>
        <w:jc w:val="both"/>
        <w:rPr>
          <w:rFonts w:ascii="Times New Roman" w:hAnsi="Times New Roman" w:cs="Times New Roman"/>
          <w:sz w:val="28"/>
          <w:szCs w:val="28"/>
        </w:rPr>
      </w:pPr>
      <w:r w:rsidRPr="000F257C">
        <w:rPr>
          <w:rFonts w:ascii="Times New Roman" w:hAnsi="Times New Roman" w:cs="Times New Roman"/>
          <w:b/>
          <w:bCs/>
          <w:sz w:val="28"/>
          <w:szCs w:val="28"/>
          <w:u w:val="single"/>
        </w:rPr>
        <w:t>Group C</w:t>
      </w:r>
      <w:r w:rsidRPr="000F257C">
        <w:rPr>
          <w:rFonts w:ascii="Times New Roman" w:hAnsi="Times New Roman" w:cs="Times New Roman"/>
          <w:sz w:val="28"/>
          <w:szCs w:val="28"/>
        </w:rPr>
        <w:t>: Severe preeclamptic parturients received 12.5mg hyperbairc bupivacine 0.5% (2.5ml) mixed with 20</w:t>
      </w:r>
      <w:r w:rsidRPr="000F257C">
        <w:rPr>
          <w:rFonts w:ascii="Times New Roman" w:hAnsi="Times New Roman" w:cs="Times New Roman"/>
          <w:sz w:val="28"/>
          <w:szCs w:val="28"/>
        </w:rPr>
        <w:sym w:font="Symbol" w:char="F06D"/>
      </w:r>
      <w:r w:rsidRPr="000F257C">
        <w:rPr>
          <w:rFonts w:ascii="Times New Roman" w:hAnsi="Times New Roman" w:cs="Times New Roman"/>
          <w:sz w:val="28"/>
          <w:szCs w:val="28"/>
        </w:rPr>
        <w:t>g fentanyl (0.2ml)</w:t>
      </w:r>
      <w:r>
        <w:rPr>
          <w:rFonts w:ascii="Times New Roman" w:hAnsi="Times New Roman" w:cs="Times New Roman"/>
          <w:sz w:val="28"/>
          <w:szCs w:val="28"/>
        </w:rPr>
        <w:t xml:space="preserve"> plus 0.2 ml normal saline</w:t>
      </w:r>
      <w:r w:rsidRPr="000F257C">
        <w:rPr>
          <w:rFonts w:ascii="Times New Roman" w:hAnsi="Times New Roman" w:cs="Times New Roman"/>
          <w:sz w:val="28"/>
          <w:szCs w:val="28"/>
        </w:rPr>
        <w:t xml:space="preserve">. </w:t>
      </w:r>
    </w:p>
    <w:p w:rsidR="00315A20" w:rsidRPr="000F257C" w:rsidRDefault="00315A20" w:rsidP="00FE7B3D">
      <w:pPr>
        <w:spacing w:after="0" w:line="360" w:lineRule="auto"/>
        <w:ind w:left="1320" w:hanging="1320"/>
        <w:jc w:val="both"/>
        <w:rPr>
          <w:rFonts w:ascii="Times New Roman" w:hAnsi="Times New Roman" w:cs="Times New Roman"/>
          <w:sz w:val="28"/>
          <w:szCs w:val="28"/>
        </w:rPr>
      </w:pPr>
      <w:r w:rsidRPr="000F257C">
        <w:rPr>
          <w:rFonts w:ascii="Times New Roman" w:hAnsi="Times New Roman" w:cs="Times New Roman"/>
          <w:b/>
          <w:bCs/>
          <w:sz w:val="28"/>
          <w:szCs w:val="28"/>
          <w:u w:val="single"/>
        </w:rPr>
        <w:t>Group D</w:t>
      </w:r>
      <w:r w:rsidRPr="000F257C">
        <w:rPr>
          <w:rFonts w:ascii="Times New Roman" w:hAnsi="Times New Roman" w:cs="Times New Roman"/>
          <w:sz w:val="28"/>
          <w:szCs w:val="28"/>
        </w:rPr>
        <w:t>: pree</w:t>
      </w:r>
      <w:r>
        <w:rPr>
          <w:rFonts w:ascii="Times New Roman" w:hAnsi="Times New Roman" w:cs="Times New Roman"/>
          <w:sz w:val="28"/>
          <w:szCs w:val="28"/>
        </w:rPr>
        <w:t>cl</w:t>
      </w:r>
      <w:r w:rsidRPr="000F257C">
        <w:rPr>
          <w:rFonts w:ascii="Times New Roman" w:hAnsi="Times New Roman" w:cs="Times New Roman"/>
          <w:sz w:val="28"/>
          <w:szCs w:val="28"/>
        </w:rPr>
        <w:t>amptic parturients received 12.5mg hyperbaric bupivacine 0.5 (2.5ml) mixed with 20</w:t>
      </w:r>
      <w:r w:rsidRPr="000F257C">
        <w:rPr>
          <w:rFonts w:ascii="Times New Roman" w:hAnsi="Times New Roman" w:cs="Times New Roman"/>
          <w:sz w:val="28"/>
          <w:szCs w:val="28"/>
        </w:rPr>
        <w:sym w:font="Symbol" w:char="F06D"/>
      </w:r>
      <w:r w:rsidRPr="000F257C">
        <w:rPr>
          <w:rFonts w:ascii="Times New Roman" w:hAnsi="Times New Roman" w:cs="Times New Roman"/>
          <w:sz w:val="28"/>
          <w:szCs w:val="28"/>
        </w:rPr>
        <w:t>g fentanyl (0.2ml) and 200</w:t>
      </w:r>
      <w:r w:rsidRPr="000F257C">
        <w:rPr>
          <w:rFonts w:ascii="Times New Roman" w:hAnsi="Times New Roman" w:cs="Times New Roman"/>
          <w:sz w:val="28"/>
          <w:szCs w:val="28"/>
        </w:rPr>
        <w:sym w:font="Symbol" w:char="F06D"/>
      </w:r>
      <w:r w:rsidRPr="000F257C">
        <w:rPr>
          <w:rFonts w:ascii="Times New Roman" w:hAnsi="Times New Roman" w:cs="Times New Roman"/>
          <w:sz w:val="28"/>
          <w:szCs w:val="28"/>
        </w:rPr>
        <w:t>g epinephrine (0.2ml)</w:t>
      </w:r>
    </w:p>
    <w:p w:rsidR="00315A20" w:rsidRPr="000F257C" w:rsidRDefault="00315A20" w:rsidP="00810841">
      <w:pPr>
        <w:spacing w:before="240" w:line="360" w:lineRule="auto"/>
        <w:ind w:firstLine="720"/>
        <w:jc w:val="both"/>
        <w:rPr>
          <w:rFonts w:ascii="Times New Roman" w:hAnsi="Times New Roman" w:cs="Times New Roman"/>
          <w:sz w:val="28"/>
          <w:szCs w:val="28"/>
        </w:rPr>
      </w:pPr>
      <w:r w:rsidRPr="000F257C">
        <w:rPr>
          <w:rFonts w:ascii="Times New Roman" w:hAnsi="Times New Roman" w:cs="Times New Roman"/>
          <w:sz w:val="28"/>
          <w:szCs w:val="28"/>
        </w:rPr>
        <w:t xml:space="preserve">The injections were aseptically prepared by anesthesiologist who was not involved in the study. In each case, this was done based on instructions contained in the sealed randomized envelope. </w:t>
      </w:r>
      <w:r>
        <w:rPr>
          <w:rFonts w:ascii="Times New Roman" w:hAnsi="Times New Roman" w:cs="Times New Roman"/>
          <w:sz w:val="28"/>
          <w:szCs w:val="28"/>
        </w:rPr>
        <w:t>T</w:t>
      </w:r>
      <w:r w:rsidRPr="000F257C">
        <w:rPr>
          <w:rFonts w:ascii="Times New Roman" w:hAnsi="Times New Roman" w:cs="Times New Roman"/>
          <w:sz w:val="28"/>
          <w:szCs w:val="28"/>
        </w:rPr>
        <w:t xml:space="preserve">he patients, investigators, surgeons and recovery staff were all blinded to the patient's spinal anesthesia injectate all spinal needles were inserted by the same blinded anesthesiologist. The same investigator was responsible for all intra operative care and for recording all observations during the procedure. </w:t>
      </w:r>
    </w:p>
    <w:p w:rsidR="00315A20" w:rsidRPr="000F257C" w:rsidRDefault="00315A20" w:rsidP="004328E6">
      <w:pPr>
        <w:spacing w:after="0" w:line="360" w:lineRule="auto"/>
        <w:ind w:firstLine="720"/>
        <w:jc w:val="both"/>
        <w:rPr>
          <w:rFonts w:ascii="Times New Roman" w:hAnsi="Times New Roman" w:cs="Times New Roman"/>
          <w:sz w:val="28"/>
          <w:szCs w:val="28"/>
        </w:rPr>
      </w:pPr>
      <w:r w:rsidRPr="000F257C">
        <w:rPr>
          <w:rFonts w:ascii="Times New Roman" w:hAnsi="Times New Roman" w:cs="Times New Roman"/>
          <w:sz w:val="28"/>
          <w:szCs w:val="28"/>
        </w:rPr>
        <w:t>Heart rate, blood pressure were recorded at 1 minute interval for the first 20 minutes then every 5 minutes till end of surgery. Hypotention was defined as more than 20% decrease in MAP compared to baseline in all groups (or SBP</w:t>
      </w:r>
      <w:r>
        <w:rPr>
          <w:rFonts w:ascii="Times New Roman" w:hAnsi="Times New Roman" w:cs="Times New Roman"/>
          <w:sz w:val="28"/>
          <w:szCs w:val="28"/>
        </w:rPr>
        <w:t xml:space="preserve"> </w:t>
      </w:r>
      <w:r w:rsidRPr="000F257C">
        <w:rPr>
          <w:rFonts w:ascii="Times New Roman" w:hAnsi="Times New Roman" w:cs="Times New Roman"/>
          <w:sz w:val="28"/>
          <w:szCs w:val="28"/>
        </w:rPr>
        <w:t>&lt; 100mmHg in healthy parturients) and was treated with 5-10mg intravenous ephedrine or 50-100</w:t>
      </w:r>
      <w:r w:rsidRPr="000F257C">
        <w:rPr>
          <w:rFonts w:ascii="Times New Roman" w:hAnsi="Times New Roman" w:cs="Times New Roman"/>
          <w:sz w:val="28"/>
          <w:szCs w:val="28"/>
        </w:rPr>
        <w:sym w:font="Symbol" w:char="F06D"/>
      </w:r>
      <w:r w:rsidRPr="000F257C">
        <w:rPr>
          <w:rFonts w:ascii="Times New Roman" w:hAnsi="Times New Roman" w:cs="Times New Roman"/>
          <w:sz w:val="28"/>
          <w:szCs w:val="28"/>
        </w:rPr>
        <w:t xml:space="preserve">g phenylephrine boluses at discretion of anesthesiologist. Bradycardia defined as HR&lt;50 bpm and treated with intravenous atropine 0.6 mg. The total amounts of intravenous administrated fluid, total doses of vasopressors and number of hypotensive episodes were recorded as well.  </w:t>
      </w:r>
    </w:p>
    <w:p w:rsidR="00315A20" w:rsidRPr="000F257C" w:rsidRDefault="00315A20" w:rsidP="004328E6">
      <w:pPr>
        <w:spacing w:after="0" w:line="360" w:lineRule="auto"/>
        <w:ind w:firstLine="720"/>
        <w:jc w:val="both"/>
        <w:rPr>
          <w:rFonts w:ascii="Times New Roman" w:hAnsi="Times New Roman" w:cs="Times New Roman"/>
          <w:sz w:val="28"/>
          <w:szCs w:val="28"/>
        </w:rPr>
      </w:pPr>
      <w:r w:rsidRPr="000F257C">
        <w:rPr>
          <w:rFonts w:ascii="Times New Roman" w:hAnsi="Times New Roman" w:cs="Times New Roman"/>
          <w:sz w:val="28"/>
          <w:szCs w:val="28"/>
        </w:rPr>
        <w:t>The levels of sensory block were evaluated by pin- prick sensation in midline bilaterally at 2-minutes intervals. The following information were collected</w:t>
      </w:r>
      <w:r>
        <w:rPr>
          <w:rFonts w:ascii="Times New Roman" w:hAnsi="Times New Roman" w:cs="Times New Roman"/>
          <w:sz w:val="28"/>
          <w:szCs w:val="28"/>
        </w:rPr>
        <w:t xml:space="preserve"> :</w:t>
      </w:r>
      <w:r w:rsidRPr="000F257C">
        <w:rPr>
          <w:rFonts w:ascii="Times New Roman" w:hAnsi="Times New Roman" w:cs="Times New Roman"/>
          <w:sz w:val="28"/>
          <w:szCs w:val="28"/>
        </w:rPr>
        <w:t xml:space="preserve"> Onset of sensory blockade to T6 level, maximum extention of sensory block and time until regression of sensory block below L</w:t>
      </w:r>
      <w:r w:rsidRPr="00FE7B3D">
        <w:rPr>
          <w:rFonts w:ascii="Times New Roman" w:hAnsi="Times New Roman" w:cs="Times New Roman"/>
          <w:sz w:val="28"/>
          <w:szCs w:val="28"/>
          <w:vertAlign w:val="subscript"/>
        </w:rPr>
        <w:t xml:space="preserve">1 </w:t>
      </w:r>
      <w:r w:rsidRPr="000F257C">
        <w:rPr>
          <w:rFonts w:ascii="Times New Roman" w:hAnsi="Times New Roman" w:cs="Times New Roman"/>
          <w:sz w:val="28"/>
          <w:szCs w:val="28"/>
        </w:rPr>
        <w:t>level</w:t>
      </w:r>
      <w:r>
        <w:rPr>
          <w:rFonts w:ascii="Times New Roman" w:hAnsi="Times New Roman" w:cs="Times New Roman"/>
          <w:sz w:val="28"/>
          <w:szCs w:val="28"/>
        </w:rPr>
        <w:t xml:space="preserve"> of</w:t>
      </w:r>
      <w:r w:rsidRPr="000F257C">
        <w:rPr>
          <w:rFonts w:ascii="Times New Roman" w:hAnsi="Times New Roman" w:cs="Times New Roman"/>
          <w:sz w:val="28"/>
          <w:szCs w:val="28"/>
        </w:rPr>
        <w:t xml:space="preserve"> motor block assessed using modified Bromage scale (0=no impairment; </w:t>
      </w:r>
      <w:r>
        <w:rPr>
          <w:rFonts w:ascii="Times New Roman" w:hAnsi="Times New Roman" w:cs="Times New Roman"/>
          <w:sz w:val="28"/>
          <w:szCs w:val="28"/>
        </w:rPr>
        <w:t xml:space="preserve">                  </w:t>
      </w:r>
      <w:r w:rsidRPr="000F257C">
        <w:rPr>
          <w:rFonts w:ascii="Times New Roman" w:hAnsi="Times New Roman" w:cs="Times New Roman"/>
          <w:sz w:val="28"/>
          <w:szCs w:val="28"/>
        </w:rPr>
        <w:t>1= unable to raise extended legs but able to move knees and ankles; 2 = unable to extend legs or flex knees but able to move feet; 3= unable to flex ankles, knees, or hips) at 2 minutes intervals. The degree of motor block, onset Time and duration of block were recorded.</w:t>
      </w:r>
    </w:p>
    <w:p w:rsidR="00315A20" w:rsidRPr="000F257C" w:rsidRDefault="00315A20" w:rsidP="004328E6">
      <w:pPr>
        <w:spacing w:after="0" w:line="360" w:lineRule="auto"/>
        <w:ind w:firstLine="720"/>
        <w:jc w:val="both"/>
        <w:rPr>
          <w:rFonts w:ascii="Times New Roman" w:hAnsi="Times New Roman" w:cs="Times New Roman"/>
          <w:sz w:val="28"/>
          <w:szCs w:val="28"/>
        </w:rPr>
      </w:pPr>
      <w:r w:rsidRPr="000F257C">
        <w:rPr>
          <w:rFonts w:ascii="Times New Roman" w:hAnsi="Times New Roman" w:cs="Times New Roman"/>
          <w:sz w:val="28"/>
          <w:szCs w:val="28"/>
        </w:rPr>
        <w:t>Other complications also recorded as nausea, vomiting, purities and respiratory depression (spo2 ≤92% and respiratory rate&lt;10bpm), blood loss (estimatied in graded suction bottle and observation of soaked materials) and duration of surgery were also recorded.</w:t>
      </w:r>
    </w:p>
    <w:p w:rsidR="00315A20" w:rsidRPr="000F257C" w:rsidRDefault="00315A20" w:rsidP="004328E6">
      <w:pPr>
        <w:spacing w:after="0" w:line="360" w:lineRule="auto"/>
        <w:ind w:firstLine="720"/>
        <w:jc w:val="both"/>
        <w:rPr>
          <w:rFonts w:ascii="Times New Roman" w:hAnsi="Times New Roman" w:cs="Times New Roman"/>
          <w:sz w:val="28"/>
          <w:szCs w:val="28"/>
        </w:rPr>
      </w:pPr>
      <w:r w:rsidRPr="000F257C">
        <w:rPr>
          <w:rFonts w:ascii="Times New Roman" w:hAnsi="Times New Roman" w:cs="Times New Roman"/>
          <w:sz w:val="28"/>
          <w:szCs w:val="28"/>
        </w:rPr>
        <w:t>Post operative in PACU, haemodynamics and block profile were monitored till sensory level regressed below L</w:t>
      </w:r>
      <w:r w:rsidRPr="00FE7B3D">
        <w:rPr>
          <w:rFonts w:ascii="Times New Roman" w:hAnsi="Times New Roman" w:cs="Times New Roman"/>
          <w:sz w:val="28"/>
          <w:szCs w:val="28"/>
          <w:vertAlign w:val="subscript"/>
        </w:rPr>
        <w:t>1</w:t>
      </w:r>
      <w:r w:rsidRPr="000F257C">
        <w:rPr>
          <w:rFonts w:ascii="Times New Roman" w:hAnsi="Times New Roman" w:cs="Times New Roman"/>
          <w:sz w:val="28"/>
          <w:szCs w:val="28"/>
        </w:rPr>
        <w:t xml:space="preserve"> </w:t>
      </w:r>
      <w:r>
        <w:rPr>
          <w:rFonts w:ascii="Times New Roman" w:hAnsi="Times New Roman" w:cs="Times New Roman"/>
          <w:sz w:val="28"/>
          <w:szCs w:val="28"/>
        </w:rPr>
        <w:t>l</w:t>
      </w:r>
      <w:r w:rsidRPr="000F257C">
        <w:rPr>
          <w:rFonts w:ascii="Times New Roman" w:hAnsi="Times New Roman" w:cs="Times New Roman"/>
          <w:sz w:val="28"/>
          <w:szCs w:val="28"/>
        </w:rPr>
        <w:t>evel and patients freely move the lower limb.</w:t>
      </w:r>
    </w:p>
    <w:p w:rsidR="00315A20" w:rsidRPr="000F257C" w:rsidRDefault="00315A20" w:rsidP="004328E6">
      <w:pPr>
        <w:spacing w:line="360" w:lineRule="auto"/>
        <w:ind w:firstLine="720"/>
        <w:jc w:val="both"/>
        <w:rPr>
          <w:rFonts w:ascii="Times New Roman" w:hAnsi="Times New Roman" w:cs="Times New Roman"/>
          <w:sz w:val="28"/>
          <w:szCs w:val="28"/>
        </w:rPr>
      </w:pPr>
      <w:r w:rsidRPr="000F257C">
        <w:rPr>
          <w:rFonts w:ascii="Times New Roman" w:hAnsi="Times New Roman" w:cs="Times New Roman"/>
          <w:sz w:val="28"/>
          <w:szCs w:val="28"/>
        </w:rPr>
        <w:t>The clinical data were recorded on a report from these data were tabulated and analyzed using the computer program SPss (statistical package for social science) version 20 to obtain:</w:t>
      </w:r>
    </w:p>
    <w:p w:rsidR="00315A20" w:rsidRPr="000F257C" w:rsidRDefault="00315A20" w:rsidP="000F257C">
      <w:pPr>
        <w:spacing w:after="0" w:line="360" w:lineRule="auto"/>
        <w:jc w:val="both"/>
        <w:rPr>
          <w:rFonts w:ascii="Times New Roman" w:hAnsi="Times New Roman" w:cs="Times New Roman"/>
          <w:b/>
          <w:bCs/>
          <w:sz w:val="28"/>
          <w:szCs w:val="28"/>
        </w:rPr>
      </w:pPr>
      <w:r w:rsidRPr="000F257C">
        <w:rPr>
          <w:rFonts w:ascii="Times New Roman" w:hAnsi="Times New Roman" w:cs="Times New Roman"/>
          <w:b/>
          <w:bCs/>
          <w:sz w:val="28"/>
          <w:szCs w:val="28"/>
        </w:rPr>
        <w:t>Descriptive data:</w:t>
      </w:r>
    </w:p>
    <w:p w:rsidR="00315A20" w:rsidRPr="000F257C" w:rsidRDefault="00315A20" w:rsidP="000F257C">
      <w:pPr>
        <w:spacing w:after="0" w:line="360" w:lineRule="auto"/>
        <w:ind w:firstLine="360"/>
        <w:jc w:val="both"/>
        <w:rPr>
          <w:rFonts w:ascii="Times New Roman" w:hAnsi="Times New Roman" w:cs="Times New Roman"/>
          <w:sz w:val="28"/>
          <w:szCs w:val="28"/>
        </w:rPr>
      </w:pPr>
      <w:r w:rsidRPr="000F257C">
        <w:rPr>
          <w:rFonts w:ascii="Times New Roman" w:hAnsi="Times New Roman" w:cs="Times New Roman"/>
          <w:sz w:val="28"/>
          <w:szCs w:val="28"/>
        </w:rPr>
        <w:t>Descriptive statistics were calculated for the data in the form of:</w:t>
      </w:r>
    </w:p>
    <w:p w:rsidR="00315A20" w:rsidRPr="000F257C" w:rsidRDefault="00315A20" w:rsidP="000F257C">
      <w:pPr>
        <w:pStyle w:val="ListParagraph"/>
        <w:numPr>
          <w:ilvl w:val="0"/>
          <w:numId w:val="13"/>
        </w:numPr>
        <w:spacing w:after="0" w:line="360" w:lineRule="auto"/>
        <w:jc w:val="both"/>
        <w:rPr>
          <w:rFonts w:ascii="Times New Roman" w:hAnsi="Times New Roman" w:cs="Times New Roman"/>
          <w:sz w:val="28"/>
          <w:szCs w:val="28"/>
        </w:rPr>
      </w:pPr>
      <w:r w:rsidRPr="000F257C">
        <w:rPr>
          <w:rFonts w:ascii="Times New Roman" w:hAnsi="Times New Roman" w:cs="Times New Roman"/>
          <w:sz w:val="28"/>
          <w:szCs w:val="28"/>
        </w:rPr>
        <w:t>Mean and standard deviation (</w:t>
      </w:r>
      <w:r w:rsidRPr="000F257C">
        <w:rPr>
          <w:rFonts w:ascii="Times New Roman" w:hAnsi="Times New Roman" w:cs="Times New Roman"/>
          <w:sz w:val="28"/>
          <w:szCs w:val="28"/>
        </w:rPr>
        <w:sym w:font="Symbol" w:char="F0B1"/>
      </w:r>
      <w:r w:rsidRPr="000F257C">
        <w:rPr>
          <w:rFonts w:ascii="Times New Roman" w:hAnsi="Times New Roman" w:cs="Times New Roman"/>
          <w:sz w:val="28"/>
          <w:szCs w:val="28"/>
        </w:rPr>
        <w:t>SD) quantitative data.</w:t>
      </w:r>
    </w:p>
    <w:p w:rsidR="00315A20" w:rsidRPr="000F257C" w:rsidRDefault="00315A20" w:rsidP="000F257C">
      <w:pPr>
        <w:pStyle w:val="ListParagraph"/>
        <w:numPr>
          <w:ilvl w:val="0"/>
          <w:numId w:val="13"/>
        </w:numPr>
        <w:spacing w:after="0" w:line="360" w:lineRule="auto"/>
        <w:jc w:val="both"/>
        <w:rPr>
          <w:rFonts w:ascii="Times New Roman" w:hAnsi="Times New Roman" w:cs="Times New Roman"/>
          <w:sz w:val="28"/>
          <w:szCs w:val="28"/>
        </w:rPr>
      </w:pPr>
      <w:r w:rsidRPr="000F257C">
        <w:rPr>
          <w:rFonts w:ascii="Times New Roman" w:hAnsi="Times New Roman" w:cs="Times New Roman"/>
          <w:sz w:val="28"/>
          <w:szCs w:val="28"/>
        </w:rPr>
        <w:t>Frequency and distribution for qualitative data.</w:t>
      </w:r>
    </w:p>
    <w:p w:rsidR="00315A20" w:rsidRPr="000F257C" w:rsidRDefault="00315A20" w:rsidP="000F257C">
      <w:pPr>
        <w:spacing w:before="240" w:after="0" w:line="360" w:lineRule="auto"/>
        <w:jc w:val="both"/>
        <w:rPr>
          <w:rFonts w:ascii="Times New Roman" w:hAnsi="Times New Roman" w:cs="Times New Roman"/>
          <w:b/>
          <w:bCs/>
          <w:sz w:val="28"/>
          <w:szCs w:val="28"/>
        </w:rPr>
      </w:pPr>
      <w:r w:rsidRPr="000F257C">
        <w:rPr>
          <w:rFonts w:ascii="Times New Roman" w:hAnsi="Times New Roman" w:cs="Times New Roman"/>
          <w:b/>
          <w:bCs/>
          <w:sz w:val="28"/>
          <w:szCs w:val="28"/>
        </w:rPr>
        <w:t>Analytical statistics:</w:t>
      </w:r>
    </w:p>
    <w:p w:rsidR="00315A20" w:rsidRPr="000F257C" w:rsidRDefault="00315A20" w:rsidP="000F257C">
      <w:pPr>
        <w:spacing w:after="0" w:line="360" w:lineRule="auto"/>
        <w:ind w:firstLine="720"/>
        <w:jc w:val="both"/>
        <w:rPr>
          <w:rFonts w:ascii="Times New Roman" w:hAnsi="Times New Roman" w:cs="Times New Roman"/>
          <w:sz w:val="28"/>
          <w:szCs w:val="28"/>
        </w:rPr>
      </w:pPr>
      <w:r w:rsidRPr="000F257C">
        <w:rPr>
          <w:rFonts w:ascii="Times New Roman" w:hAnsi="Times New Roman" w:cs="Times New Roman"/>
          <w:sz w:val="28"/>
          <w:szCs w:val="28"/>
        </w:rPr>
        <w:t>In the statistical comparison between the different groups, the significance of difference was tested using one of the following tests:</w:t>
      </w:r>
    </w:p>
    <w:p w:rsidR="00315A20" w:rsidRPr="000F257C" w:rsidRDefault="00315A20" w:rsidP="000F257C">
      <w:pPr>
        <w:pStyle w:val="ListParagraph"/>
        <w:numPr>
          <w:ilvl w:val="0"/>
          <w:numId w:val="14"/>
        </w:numPr>
        <w:spacing w:after="0" w:line="360" w:lineRule="auto"/>
        <w:jc w:val="both"/>
        <w:rPr>
          <w:rFonts w:ascii="Times New Roman" w:hAnsi="Times New Roman" w:cs="Times New Roman"/>
          <w:sz w:val="28"/>
          <w:szCs w:val="28"/>
        </w:rPr>
      </w:pPr>
      <w:r w:rsidRPr="000F257C">
        <w:rPr>
          <w:rFonts w:ascii="Times New Roman" w:hAnsi="Times New Roman" w:cs="Times New Roman"/>
          <w:sz w:val="28"/>
          <w:szCs w:val="28"/>
        </w:rPr>
        <w:t>Mann- Whitney test: used to compare mean of two groups of quantitative data (non- parametric)</w:t>
      </w:r>
    </w:p>
    <w:p w:rsidR="00315A20" w:rsidRPr="000F257C" w:rsidRDefault="00315A20" w:rsidP="000F257C">
      <w:pPr>
        <w:pStyle w:val="ListParagraph"/>
        <w:numPr>
          <w:ilvl w:val="0"/>
          <w:numId w:val="14"/>
        </w:numPr>
        <w:spacing w:after="0" w:line="360" w:lineRule="auto"/>
        <w:jc w:val="both"/>
        <w:rPr>
          <w:rFonts w:ascii="Times New Roman" w:hAnsi="Times New Roman" w:cs="Times New Roman"/>
          <w:sz w:val="28"/>
          <w:szCs w:val="28"/>
        </w:rPr>
      </w:pPr>
      <w:r w:rsidRPr="000F257C">
        <w:rPr>
          <w:rFonts w:ascii="Times New Roman" w:hAnsi="Times New Roman" w:cs="Times New Roman"/>
          <w:sz w:val="28"/>
          <w:szCs w:val="28"/>
        </w:rPr>
        <w:t>Willcoxon test: used to compare mean of variables in different time periods of quantitative data (non- parametric).</w:t>
      </w:r>
    </w:p>
    <w:p w:rsidR="00315A20" w:rsidRPr="000F257C" w:rsidRDefault="00315A20" w:rsidP="000F257C">
      <w:pPr>
        <w:pStyle w:val="ListParagraph"/>
        <w:numPr>
          <w:ilvl w:val="0"/>
          <w:numId w:val="14"/>
        </w:numPr>
        <w:spacing w:after="0" w:line="360" w:lineRule="auto"/>
        <w:jc w:val="both"/>
        <w:rPr>
          <w:rFonts w:ascii="Times New Roman" w:hAnsi="Times New Roman" w:cs="Times New Roman"/>
          <w:sz w:val="28"/>
          <w:szCs w:val="28"/>
        </w:rPr>
      </w:pPr>
      <w:r w:rsidRPr="000F257C">
        <w:rPr>
          <w:rFonts w:ascii="Times New Roman" w:hAnsi="Times New Roman" w:cs="Times New Roman"/>
          <w:sz w:val="28"/>
          <w:szCs w:val="28"/>
        </w:rPr>
        <w:t>Inter group comparison of categorial data was performed by using fisher exact test (FET)</w:t>
      </w:r>
    </w:p>
    <w:p w:rsidR="00315A20" w:rsidRPr="000F257C" w:rsidRDefault="00315A20" w:rsidP="00B51426">
      <w:pPr>
        <w:spacing w:line="360" w:lineRule="auto"/>
        <w:ind w:firstLine="720"/>
        <w:jc w:val="both"/>
        <w:rPr>
          <w:rFonts w:ascii="Times New Roman" w:hAnsi="Times New Roman" w:cs="Times New Roman"/>
          <w:sz w:val="28"/>
          <w:szCs w:val="28"/>
        </w:rPr>
      </w:pPr>
      <w:r w:rsidRPr="000F257C">
        <w:rPr>
          <w:rFonts w:ascii="Times New Roman" w:hAnsi="Times New Roman" w:cs="Times New Roman"/>
          <w:sz w:val="28"/>
          <w:szCs w:val="28"/>
        </w:rPr>
        <w:t xml:space="preserve">P value &lt; 0.05 was considered statistically significant (*) while &gt; 0.05 statistically insignificant. P value &lt; 0.01 was considered highly significant (**) in all analysis. </w:t>
      </w:r>
    </w:p>
    <w:p w:rsidR="00315A20" w:rsidRPr="000F257C" w:rsidRDefault="00315A20" w:rsidP="000F257C">
      <w:pPr>
        <w:spacing w:after="0" w:line="360" w:lineRule="auto"/>
        <w:jc w:val="both"/>
        <w:rPr>
          <w:rFonts w:ascii="Arial" w:hAnsi="Arial"/>
          <w:b/>
          <w:bCs/>
          <w:sz w:val="28"/>
          <w:szCs w:val="28"/>
        </w:rPr>
      </w:pPr>
      <w:r w:rsidRPr="000F257C">
        <w:rPr>
          <w:rFonts w:ascii="Arial" w:hAnsi="Arial"/>
          <w:b/>
          <w:bCs/>
          <w:sz w:val="28"/>
          <w:szCs w:val="28"/>
        </w:rPr>
        <w:t>Results:</w:t>
      </w:r>
    </w:p>
    <w:p w:rsidR="00315A20" w:rsidRPr="000F257C" w:rsidRDefault="00315A20" w:rsidP="000F257C">
      <w:pPr>
        <w:spacing w:after="0" w:line="360" w:lineRule="auto"/>
        <w:ind w:firstLine="720"/>
        <w:jc w:val="both"/>
        <w:rPr>
          <w:rFonts w:ascii="Times New Roman" w:hAnsi="Times New Roman" w:cs="Times New Roman"/>
          <w:sz w:val="28"/>
          <w:szCs w:val="28"/>
        </w:rPr>
      </w:pPr>
      <w:r w:rsidRPr="000F257C">
        <w:rPr>
          <w:rFonts w:ascii="Times New Roman" w:hAnsi="Times New Roman" w:cs="Times New Roman"/>
          <w:sz w:val="28"/>
          <w:szCs w:val="28"/>
        </w:rPr>
        <w:t>Ten normotensire women received hyperbaric bupivacine 0.5% spinal anesthesia, five received 0.5% hyperbaric bupivacine-fentanyl mixture (group A), the other five received bupivacine- fentanyl mixture plus 0.2 ml epinephrine (group B). another ten sever</w:t>
      </w:r>
      <w:r>
        <w:rPr>
          <w:rFonts w:ascii="Times New Roman" w:hAnsi="Times New Roman" w:cs="Times New Roman"/>
          <w:sz w:val="28"/>
          <w:szCs w:val="28"/>
        </w:rPr>
        <w:t>e</w:t>
      </w:r>
      <w:r w:rsidRPr="000F257C">
        <w:rPr>
          <w:rFonts w:ascii="Times New Roman" w:hAnsi="Times New Roman" w:cs="Times New Roman"/>
          <w:sz w:val="28"/>
          <w:szCs w:val="28"/>
        </w:rPr>
        <w:t xml:space="preserve"> preeclamptic women received hyperbaric bupivacine 0.5% spinal anesthesia, five received bupivacine.</w:t>
      </w:r>
    </w:p>
    <w:p w:rsidR="00315A20" w:rsidRDefault="00315A20" w:rsidP="004328E6">
      <w:pPr>
        <w:spacing w:line="360" w:lineRule="auto"/>
        <w:ind w:firstLine="720"/>
        <w:jc w:val="both"/>
        <w:rPr>
          <w:rFonts w:ascii="Times New Roman" w:hAnsi="Times New Roman" w:cs="Times New Roman"/>
          <w:sz w:val="28"/>
          <w:szCs w:val="28"/>
        </w:rPr>
      </w:pPr>
      <w:r w:rsidRPr="000F257C">
        <w:rPr>
          <w:rFonts w:ascii="Times New Roman" w:hAnsi="Times New Roman" w:cs="Times New Roman"/>
          <w:sz w:val="28"/>
          <w:szCs w:val="28"/>
        </w:rPr>
        <w:t>Fentanyl mixture (group C) and the other five received bupivacine- fentanyl mixture plus 0.2ml epinephrine (group</w:t>
      </w:r>
      <w:r>
        <w:rPr>
          <w:rFonts w:ascii="Times New Roman" w:hAnsi="Times New Roman" w:cs="Times New Roman"/>
          <w:sz w:val="28"/>
          <w:szCs w:val="28"/>
        </w:rPr>
        <w:t xml:space="preserve"> </w:t>
      </w:r>
      <w:r w:rsidRPr="000F257C">
        <w:rPr>
          <w:rFonts w:ascii="Times New Roman" w:hAnsi="Times New Roman" w:cs="Times New Roman"/>
          <w:sz w:val="28"/>
          <w:szCs w:val="28"/>
        </w:rPr>
        <w:t>D) the patients of each two study groups were similar regarding (Age, weight, height, BMI, ASA). Table 1</w:t>
      </w:r>
    </w:p>
    <w:p w:rsidR="00315A20" w:rsidRPr="00DA7F94" w:rsidRDefault="00315A20" w:rsidP="00593B17">
      <w:pPr>
        <w:rPr>
          <w:rFonts w:ascii="Times New Roman" w:hAnsi="Times New Roman" w:cs="Times New Roman"/>
          <w:b/>
          <w:bCs/>
          <w:sz w:val="26"/>
          <w:szCs w:val="26"/>
        </w:rPr>
      </w:pPr>
      <w:r w:rsidRPr="00DA7F94">
        <w:rPr>
          <w:rFonts w:ascii="Times New Roman" w:hAnsi="Times New Roman" w:cs="Times New Roman"/>
          <w:b/>
          <w:bCs/>
          <w:sz w:val="26"/>
          <w:szCs w:val="26"/>
        </w:rPr>
        <w:t xml:space="preserve">Table (1): Demographic data.  </w:t>
      </w: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4"/>
        <w:gridCol w:w="676"/>
        <w:gridCol w:w="1440"/>
        <w:gridCol w:w="1440"/>
        <w:gridCol w:w="747"/>
        <w:gridCol w:w="696"/>
        <w:gridCol w:w="1619"/>
        <w:gridCol w:w="1470"/>
        <w:gridCol w:w="540"/>
        <w:gridCol w:w="639"/>
      </w:tblGrid>
      <w:tr w:rsidR="00315A20" w:rsidRPr="00DA7F94">
        <w:trPr>
          <w:jc w:val="center"/>
        </w:trPr>
        <w:tc>
          <w:tcPr>
            <w:tcW w:w="2160" w:type="dxa"/>
            <w:gridSpan w:val="2"/>
            <w:tcBorders>
              <w:top w:val="thinThickSmallGap" w:sz="24" w:space="0" w:color="auto"/>
              <w:left w:val="thinThickSmallGap" w:sz="24" w:space="0" w:color="auto"/>
              <w:bottom w:val="single" w:sz="6" w:space="0" w:color="auto"/>
              <w:right w:val="single" w:sz="6" w:space="0" w:color="auto"/>
            </w:tcBorders>
            <w:shd w:val="clear" w:color="auto" w:fill="BFBFBF"/>
          </w:tcPr>
          <w:p w:rsidR="00315A20" w:rsidRPr="00DA7F94" w:rsidRDefault="00315A20" w:rsidP="004B2C67">
            <w:pPr>
              <w:spacing w:after="0" w:line="240" w:lineRule="auto"/>
              <w:jc w:val="center"/>
              <w:rPr>
                <w:rFonts w:ascii="Times New Roman" w:hAnsi="Times New Roman" w:cs="Times New Roman"/>
                <w:sz w:val="18"/>
                <w:szCs w:val="12"/>
              </w:rPr>
            </w:pPr>
            <w:r>
              <w:tab/>
            </w:r>
          </w:p>
        </w:tc>
        <w:tc>
          <w:tcPr>
            <w:tcW w:w="1440" w:type="dxa"/>
            <w:tcBorders>
              <w:top w:val="thinThickSmallGap" w:sz="24" w:space="0" w:color="auto"/>
              <w:left w:val="single" w:sz="6" w:space="0" w:color="auto"/>
              <w:bottom w:val="single" w:sz="6" w:space="0" w:color="auto"/>
              <w:right w:val="single" w:sz="6" w:space="0" w:color="auto"/>
            </w:tcBorders>
            <w:shd w:val="clear" w:color="auto" w:fill="BFBFBF"/>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Group A (5)</w:t>
            </w:r>
          </w:p>
        </w:tc>
        <w:tc>
          <w:tcPr>
            <w:tcW w:w="1440" w:type="dxa"/>
            <w:tcBorders>
              <w:top w:val="thinThickSmallGap" w:sz="24" w:space="0" w:color="auto"/>
              <w:left w:val="single" w:sz="6" w:space="0" w:color="auto"/>
              <w:bottom w:val="single" w:sz="6" w:space="0" w:color="auto"/>
              <w:right w:val="single" w:sz="6" w:space="0" w:color="auto"/>
            </w:tcBorders>
            <w:shd w:val="clear" w:color="auto" w:fill="BFBFBF"/>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Group B (5)</w:t>
            </w:r>
          </w:p>
        </w:tc>
        <w:tc>
          <w:tcPr>
            <w:tcW w:w="747" w:type="dxa"/>
            <w:tcBorders>
              <w:top w:val="thinThickSmallGap" w:sz="24" w:space="0" w:color="auto"/>
              <w:left w:val="single" w:sz="6" w:space="0" w:color="auto"/>
              <w:bottom w:val="single" w:sz="6" w:space="0" w:color="auto"/>
              <w:right w:val="single" w:sz="6" w:space="0" w:color="auto"/>
            </w:tcBorders>
            <w:shd w:val="clear" w:color="auto" w:fill="BFBFBF"/>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Z test</w:t>
            </w:r>
          </w:p>
        </w:tc>
        <w:tc>
          <w:tcPr>
            <w:tcW w:w="696" w:type="dxa"/>
            <w:tcBorders>
              <w:top w:val="thinThickSmallGap" w:sz="24" w:space="0" w:color="auto"/>
              <w:left w:val="single" w:sz="6" w:space="0" w:color="auto"/>
              <w:bottom w:val="single" w:sz="6" w:space="0" w:color="auto"/>
              <w:right w:val="single" w:sz="6" w:space="0" w:color="auto"/>
            </w:tcBorders>
            <w:shd w:val="clear" w:color="auto" w:fill="BFBFBF"/>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i/>
                <w:iCs/>
                <w:sz w:val="18"/>
                <w:szCs w:val="12"/>
              </w:rPr>
              <w:t>p</w:t>
            </w:r>
            <w:r w:rsidRPr="00DA7F94">
              <w:rPr>
                <w:rFonts w:ascii="Times New Roman" w:hAnsi="Times New Roman" w:cs="Times New Roman"/>
                <w:sz w:val="18"/>
                <w:szCs w:val="12"/>
              </w:rPr>
              <w:t>- value</w:t>
            </w:r>
          </w:p>
        </w:tc>
        <w:tc>
          <w:tcPr>
            <w:tcW w:w="1619" w:type="dxa"/>
            <w:tcBorders>
              <w:top w:val="thinThickSmallGap" w:sz="24" w:space="0" w:color="auto"/>
              <w:left w:val="single" w:sz="6" w:space="0" w:color="auto"/>
              <w:bottom w:val="single" w:sz="6" w:space="0" w:color="auto"/>
              <w:right w:val="single" w:sz="6" w:space="0" w:color="auto"/>
            </w:tcBorders>
            <w:shd w:val="clear" w:color="auto" w:fill="BFBFBF"/>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Group C (5)</w:t>
            </w:r>
          </w:p>
        </w:tc>
        <w:tc>
          <w:tcPr>
            <w:tcW w:w="1470" w:type="dxa"/>
            <w:tcBorders>
              <w:top w:val="thinThickSmallGap" w:sz="24" w:space="0" w:color="auto"/>
              <w:left w:val="single" w:sz="6" w:space="0" w:color="auto"/>
              <w:bottom w:val="single" w:sz="6" w:space="0" w:color="auto"/>
              <w:right w:val="single" w:sz="6" w:space="0" w:color="auto"/>
            </w:tcBorders>
            <w:shd w:val="clear" w:color="auto" w:fill="BFBFBF"/>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Group D (5)</w:t>
            </w:r>
          </w:p>
        </w:tc>
        <w:tc>
          <w:tcPr>
            <w:tcW w:w="540" w:type="dxa"/>
            <w:tcBorders>
              <w:top w:val="thinThickSmallGap" w:sz="24" w:space="0" w:color="auto"/>
              <w:left w:val="single" w:sz="6" w:space="0" w:color="auto"/>
              <w:bottom w:val="single" w:sz="6" w:space="0" w:color="auto"/>
              <w:right w:val="single" w:sz="6" w:space="0" w:color="auto"/>
            </w:tcBorders>
            <w:shd w:val="clear" w:color="auto" w:fill="BFBFBF"/>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Z test</w:t>
            </w:r>
          </w:p>
        </w:tc>
        <w:tc>
          <w:tcPr>
            <w:tcW w:w="639" w:type="dxa"/>
            <w:tcBorders>
              <w:top w:val="thinThickSmallGap" w:sz="24" w:space="0" w:color="auto"/>
              <w:left w:val="single" w:sz="6" w:space="0" w:color="auto"/>
              <w:bottom w:val="single" w:sz="6" w:space="0" w:color="auto"/>
              <w:right w:val="thickThinSmallGap" w:sz="24" w:space="0" w:color="auto"/>
            </w:tcBorders>
            <w:shd w:val="clear" w:color="auto" w:fill="BFBFBF"/>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i/>
                <w:iCs/>
                <w:sz w:val="18"/>
                <w:szCs w:val="12"/>
              </w:rPr>
              <w:t>p</w:t>
            </w:r>
            <w:r w:rsidRPr="00DA7F94">
              <w:rPr>
                <w:rFonts w:ascii="Times New Roman" w:hAnsi="Times New Roman" w:cs="Times New Roman"/>
                <w:sz w:val="18"/>
                <w:szCs w:val="12"/>
              </w:rPr>
              <w:t>- value</w:t>
            </w:r>
          </w:p>
        </w:tc>
      </w:tr>
      <w:tr w:rsidR="00315A20" w:rsidRPr="00DA7F94">
        <w:trPr>
          <w:jc w:val="center"/>
        </w:trPr>
        <w:tc>
          <w:tcPr>
            <w:tcW w:w="2160" w:type="dxa"/>
            <w:gridSpan w:val="2"/>
            <w:tcBorders>
              <w:top w:val="single" w:sz="6" w:space="0" w:color="auto"/>
              <w:left w:val="thinThickSmallGap" w:sz="24" w:space="0" w:color="auto"/>
              <w:bottom w:val="single" w:sz="6" w:space="0" w:color="auto"/>
              <w:right w:val="single" w:sz="6" w:space="0" w:color="auto"/>
            </w:tcBorders>
            <w:shd w:val="clear" w:color="auto" w:fill="BFBFBF"/>
          </w:tcPr>
          <w:p w:rsidR="00315A20" w:rsidRPr="00DA7F94" w:rsidRDefault="00315A20" w:rsidP="004B2C67">
            <w:pPr>
              <w:spacing w:after="0" w:line="240" w:lineRule="auto"/>
              <w:jc w:val="lowKashida"/>
              <w:rPr>
                <w:rFonts w:ascii="Times New Roman" w:hAnsi="Times New Roman" w:cs="Times New Roman"/>
                <w:b/>
                <w:bCs/>
                <w:sz w:val="18"/>
                <w:szCs w:val="12"/>
              </w:rPr>
            </w:pPr>
            <w:r w:rsidRPr="00DA7F94">
              <w:rPr>
                <w:rFonts w:ascii="Times New Roman" w:hAnsi="Times New Roman" w:cs="Times New Roman"/>
                <w:b/>
                <w:bCs/>
                <w:sz w:val="18"/>
                <w:szCs w:val="12"/>
              </w:rPr>
              <w:t>Age</w:t>
            </w:r>
          </w:p>
          <w:p w:rsidR="00315A20" w:rsidRPr="00DA7F94" w:rsidRDefault="00315A20" w:rsidP="004B2C67">
            <w:pPr>
              <w:spacing w:after="0" w:line="240" w:lineRule="auto"/>
              <w:jc w:val="lowKashida"/>
              <w:rPr>
                <w:rFonts w:ascii="Times New Roman" w:hAnsi="Times New Roman" w:cs="Times New Roman"/>
                <w:b/>
                <w:bCs/>
                <w:sz w:val="18"/>
                <w:szCs w:val="12"/>
              </w:rPr>
            </w:pPr>
            <w:r w:rsidRPr="00DA7F94">
              <w:rPr>
                <w:rFonts w:ascii="Times New Roman" w:hAnsi="Times New Roman" w:cs="Times New Roman"/>
                <w:b/>
                <w:bCs/>
                <w:sz w:val="18"/>
                <w:szCs w:val="12"/>
              </w:rPr>
              <w:t xml:space="preserve"> Mean ± SD</w:t>
            </w:r>
          </w:p>
          <w:p w:rsidR="00315A20" w:rsidRPr="00DA7F94" w:rsidRDefault="00315A20" w:rsidP="004B2C67">
            <w:pPr>
              <w:spacing w:after="0" w:line="240" w:lineRule="auto"/>
              <w:ind w:left="29" w:hanging="29"/>
              <w:jc w:val="lowKashida"/>
              <w:rPr>
                <w:rFonts w:ascii="Times New Roman" w:hAnsi="Times New Roman" w:cs="Times New Roman"/>
                <w:b/>
                <w:bCs/>
                <w:sz w:val="18"/>
                <w:szCs w:val="12"/>
              </w:rPr>
            </w:pPr>
            <w:r w:rsidRPr="00DA7F94">
              <w:rPr>
                <w:rFonts w:ascii="Times New Roman" w:hAnsi="Times New Roman" w:cs="Times New Roman"/>
                <w:b/>
                <w:bCs/>
                <w:sz w:val="18"/>
                <w:szCs w:val="12"/>
              </w:rPr>
              <w:t>Median (IQR)</w:t>
            </w:r>
          </w:p>
        </w:tc>
        <w:tc>
          <w:tcPr>
            <w:tcW w:w="1440"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31.8±4.76</w:t>
            </w:r>
          </w:p>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31(27.5-36.5)</w:t>
            </w:r>
          </w:p>
        </w:tc>
        <w:tc>
          <w:tcPr>
            <w:tcW w:w="1440"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32.4±5.41</w:t>
            </w:r>
          </w:p>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33(27.5-37)</w:t>
            </w:r>
          </w:p>
          <w:p w:rsidR="00315A20" w:rsidRPr="00DA7F94" w:rsidRDefault="00315A20" w:rsidP="004B2C67">
            <w:pPr>
              <w:spacing w:after="0" w:line="240" w:lineRule="auto"/>
              <w:jc w:val="center"/>
              <w:rPr>
                <w:rFonts w:ascii="Times New Roman" w:hAnsi="Times New Roman" w:cs="Times New Roman"/>
                <w:sz w:val="18"/>
                <w:szCs w:val="12"/>
              </w:rPr>
            </w:pPr>
          </w:p>
        </w:tc>
        <w:tc>
          <w:tcPr>
            <w:tcW w:w="747"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color w:val="FF0000"/>
                <w:sz w:val="18"/>
                <w:szCs w:val="12"/>
              </w:rPr>
            </w:pPr>
            <w:r w:rsidRPr="00DA7F94">
              <w:rPr>
                <w:rFonts w:ascii="Times New Roman" w:hAnsi="Times New Roman" w:cs="Times New Roman"/>
                <w:color w:val="FF0000"/>
                <w:sz w:val="18"/>
                <w:szCs w:val="12"/>
              </w:rPr>
              <w:t>0.32</w:t>
            </w:r>
          </w:p>
        </w:tc>
        <w:tc>
          <w:tcPr>
            <w:tcW w:w="696"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color w:val="FF0000"/>
                <w:sz w:val="18"/>
                <w:szCs w:val="12"/>
              </w:rPr>
            </w:pPr>
            <w:r w:rsidRPr="00DA7F94">
              <w:rPr>
                <w:rFonts w:ascii="Times New Roman" w:hAnsi="Times New Roman" w:cs="Times New Roman"/>
                <w:color w:val="FF0000"/>
                <w:sz w:val="18"/>
                <w:szCs w:val="12"/>
              </w:rPr>
              <w:t>0.75</w:t>
            </w:r>
          </w:p>
        </w:tc>
        <w:tc>
          <w:tcPr>
            <w:tcW w:w="1619"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35.2±1.92</w:t>
            </w:r>
          </w:p>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35(33.5-37)</w:t>
            </w:r>
          </w:p>
        </w:tc>
        <w:tc>
          <w:tcPr>
            <w:tcW w:w="1470"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34.0±3.81</w:t>
            </w:r>
          </w:p>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33(31-37.5)</w:t>
            </w:r>
          </w:p>
        </w:tc>
        <w:tc>
          <w:tcPr>
            <w:tcW w:w="540"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color w:val="FF0000"/>
                <w:sz w:val="18"/>
                <w:szCs w:val="12"/>
              </w:rPr>
            </w:pPr>
            <w:r w:rsidRPr="00DA7F94">
              <w:rPr>
                <w:rFonts w:ascii="Times New Roman" w:hAnsi="Times New Roman" w:cs="Times New Roman"/>
                <w:color w:val="FF0000"/>
                <w:sz w:val="18"/>
                <w:szCs w:val="12"/>
              </w:rPr>
              <w:t>0.95</w:t>
            </w:r>
          </w:p>
        </w:tc>
        <w:tc>
          <w:tcPr>
            <w:tcW w:w="639" w:type="dxa"/>
            <w:tcBorders>
              <w:top w:val="single" w:sz="6" w:space="0" w:color="auto"/>
              <w:left w:val="single" w:sz="6" w:space="0" w:color="auto"/>
              <w:bottom w:val="single" w:sz="6" w:space="0" w:color="auto"/>
              <w:right w:val="thickThinSmallGap" w:sz="24" w:space="0" w:color="auto"/>
            </w:tcBorders>
          </w:tcPr>
          <w:p w:rsidR="00315A20" w:rsidRPr="00DA7F94" w:rsidRDefault="00315A20" w:rsidP="004B2C67">
            <w:pPr>
              <w:spacing w:after="0" w:line="240" w:lineRule="auto"/>
              <w:jc w:val="center"/>
              <w:rPr>
                <w:rFonts w:ascii="Times New Roman" w:hAnsi="Times New Roman" w:cs="Times New Roman"/>
                <w:color w:val="FF0000"/>
                <w:sz w:val="18"/>
                <w:szCs w:val="12"/>
              </w:rPr>
            </w:pPr>
            <w:r w:rsidRPr="00DA7F94">
              <w:rPr>
                <w:rFonts w:ascii="Times New Roman" w:hAnsi="Times New Roman" w:cs="Times New Roman"/>
                <w:color w:val="FF0000"/>
                <w:sz w:val="18"/>
                <w:szCs w:val="12"/>
              </w:rPr>
              <w:t>0.34</w:t>
            </w:r>
          </w:p>
        </w:tc>
      </w:tr>
      <w:tr w:rsidR="00315A20" w:rsidRPr="00DA7F94">
        <w:trPr>
          <w:jc w:val="center"/>
        </w:trPr>
        <w:tc>
          <w:tcPr>
            <w:tcW w:w="2160" w:type="dxa"/>
            <w:gridSpan w:val="2"/>
            <w:tcBorders>
              <w:top w:val="single" w:sz="6" w:space="0" w:color="auto"/>
              <w:left w:val="thinThickSmallGap" w:sz="24" w:space="0" w:color="auto"/>
              <w:bottom w:val="single" w:sz="6" w:space="0" w:color="auto"/>
              <w:right w:val="single" w:sz="6" w:space="0" w:color="auto"/>
            </w:tcBorders>
            <w:shd w:val="clear" w:color="auto" w:fill="BFBFBF"/>
          </w:tcPr>
          <w:p w:rsidR="00315A20" w:rsidRPr="00DA7F94" w:rsidRDefault="00315A20" w:rsidP="004B2C67">
            <w:pPr>
              <w:spacing w:after="0" w:line="240" w:lineRule="auto"/>
              <w:jc w:val="lowKashida"/>
              <w:rPr>
                <w:rFonts w:ascii="Times New Roman" w:hAnsi="Times New Roman" w:cs="Times New Roman"/>
                <w:b/>
                <w:bCs/>
                <w:sz w:val="18"/>
                <w:szCs w:val="12"/>
              </w:rPr>
            </w:pPr>
            <w:r w:rsidRPr="00DA7F94">
              <w:rPr>
                <w:rFonts w:ascii="Times New Roman" w:hAnsi="Times New Roman" w:cs="Times New Roman"/>
                <w:b/>
                <w:bCs/>
                <w:sz w:val="18"/>
                <w:szCs w:val="12"/>
              </w:rPr>
              <w:t>Weight</w:t>
            </w:r>
          </w:p>
          <w:p w:rsidR="00315A20" w:rsidRPr="00DA7F94" w:rsidRDefault="00315A20" w:rsidP="004B2C67">
            <w:pPr>
              <w:spacing w:after="0" w:line="240" w:lineRule="auto"/>
              <w:jc w:val="lowKashida"/>
              <w:rPr>
                <w:rFonts w:ascii="Times New Roman" w:hAnsi="Times New Roman" w:cs="Times New Roman"/>
                <w:b/>
                <w:bCs/>
                <w:sz w:val="18"/>
                <w:szCs w:val="12"/>
              </w:rPr>
            </w:pPr>
            <w:r w:rsidRPr="00DA7F94">
              <w:rPr>
                <w:rFonts w:ascii="Times New Roman" w:hAnsi="Times New Roman" w:cs="Times New Roman"/>
                <w:b/>
                <w:bCs/>
                <w:sz w:val="18"/>
                <w:szCs w:val="12"/>
              </w:rPr>
              <w:t>Mean ± SD</w:t>
            </w:r>
          </w:p>
          <w:p w:rsidR="00315A20" w:rsidRPr="00DA7F94" w:rsidRDefault="00315A20" w:rsidP="004B2C67">
            <w:pPr>
              <w:spacing w:after="0" w:line="240" w:lineRule="auto"/>
              <w:jc w:val="lowKashida"/>
              <w:rPr>
                <w:rFonts w:ascii="Times New Roman" w:hAnsi="Times New Roman" w:cs="Times New Roman"/>
                <w:b/>
                <w:bCs/>
                <w:sz w:val="18"/>
                <w:szCs w:val="12"/>
              </w:rPr>
            </w:pPr>
            <w:r w:rsidRPr="00DA7F94">
              <w:rPr>
                <w:rFonts w:ascii="Times New Roman" w:hAnsi="Times New Roman" w:cs="Times New Roman"/>
                <w:b/>
                <w:bCs/>
                <w:sz w:val="18"/>
                <w:szCs w:val="12"/>
              </w:rPr>
              <w:t>Median (IQR)</w:t>
            </w:r>
          </w:p>
        </w:tc>
        <w:tc>
          <w:tcPr>
            <w:tcW w:w="1440"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79.8±11.58</w:t>
            </w:r>
          </w:p>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80(69-90.5)</w:t>
            </w:r>
          </w:p>
        </w:tc>
        <w:tc>
          <w:tcPr>
            <w:tcW w:w="1440"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80.8±13.92</w:t>
            </w:r>
          </w:p>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84(67.5-92.5)</w:t>
            </w:r>
          </w:p>
        </w:tc>
        <w:tc>
          <w:tcPr>
            <w:tcW w:w="747"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color w:val="FF0000"/>
                <w:sz w:val="18"/>
                <w:szCs w:val="12"/>
              </w:rPr>
            </w:pPr>
            <w:r w:rsidRPr="00DA7F94">
              <w:rPr>
                <w:rFonts w:ascii="Times New Roman" w:hAnsi="Times New Roman" w:cs="Times New Roman"/>
                <w:color w:val="FF0000"/>
                <w:sz w:val="18"/>
                <w:szCs w:val="12"/>
              </w:rPr>
              <w:t>0.0</w:t>
            </w:r>
          </w:p>
        </w:tc>
        <w:tc>
          <w:tcPr>
            <w:tcW w:w="696"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color w:val="FF0000"/>
                <w:sz w:val="18"/>
                <w:szCs w:val="12"/>
              </w:rPr>
            </w:pPr>
            <w:r w:rsidRPr="00DA7F94">
              <w:rPr>
                <w:rFonts w:ascii="Times New Roman" w:hAnsi="Times New Roman" w:cs="Times New Roman"/>
                <w:color w:val="FF0000"/>
                <w:sz w:val="18"/>
                <w:szCs w:val="12"/>
              </w:rPr>
              <w:t>1.0</w:t>
            </w:r>
          </w:p>
        </w:tc>
        <w:tc>
          <w:tcPr>
            <w:tcW w:w="1619"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93.2±4.55</w:t>
            </w:r>
          </w:p>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95(88.5-97)</w:t>
            </w:r>
          </w:p>
        </w:tc>
        <w:tc>
          <w:tcPr>
            <w:tcW w:w="1470"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90.4±11.24</w:t>
            </w:r>
          </w:p>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84(81.5-102.5)</w:t>
            </w:r>
          </w:p>
        </w:tc>
        <w:tc>
          <w:tcPr>
            <w:tcW w:w="540"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color w:val="FF0000"/>
                <w:sz w:val="18"/>
                <w:szCs w:val="12"/>
              </w:rPr>
            </w:pPr>
            <w:r w:rsidRPr="00DA7F94">
              <w:rPr>
                <w:rFonts w:ascii="Times New Roman" w:hAnsi="Times New Roman" w:cs="Times New Roman"/>
                <w:color w:val="FF0000"/>
                <w:sz w:val="18"/>
                <w:szCs w:val="12"/>
              </w:rPr>
              <w:t>0.52</w:t>
            </w:r>
          </w:p>
        </w:tc>
        <w:tc>
          <w:tcPr>
            <w:tcW w:w="639" w:type="dxa"/>
            <w:tcBorders>
              <w:top w:val="single" w:sz="6" w:space="0" w:color="auto"/>
              <w:left w:val="single" w:sz="6" w:space="0" w:color="auto"/>
              <w:bottom w:val="single" w:sz="6" w:space="0" w:color="auto"/>
              <w:right w:val="thickThinSmallGap" w:sz="24" w:space="0" w:color="auto"/>
            </w:tcBorders>
          </w:tcPr>
          <w:p w:rsidR="00315A20" w:rsidRPr="00DA7F94" w:rsidRDefault="00315A20" w:rsidP="004B2C67">
            <w:pPr>
              <w:spacing w:after="0" w:line="240" w:lineRule="auto"/>
              <w:jc w:val="center"/>
              <w:rPr>
                <w:rFonts w:ascii="Times New Roman" w:hAnsi="Times New Roman" w:cs="Times New Roman"/>
                <w:color w:val="FF0000"/>
                <w:sz w:val="18"/>
                <w:szCs w:val="12"/>
              </w:rPr>
            </w:pPr>
            <w:r w:rsidRPr="00DA7F94">
              <w:rPr>
                <w:rFonts w:ascii="Times New Roman" w:hAnsi="Times New Roman" w:cs="Times New Roman"/>
                <w:color w:val="FF0000"/>
                <w:sz w:val="18"/>
                <w:szCs w:val="12"/>
              </w:rPr>
              <w:t>0.60</w:t>
            </w:r>
          </w:p>
        </w:tc>
      </w:tr>
      <w:tr w:rsidR="00315A20" w:rsidRPr="00DA7F94">
        <w:trPr>
          <w:jc w:val="center"/>
        </w:trPr>
        <w:tc>
          <w:tcPr>
            <w:tcW w:w="2160" w:type="dxa"/>
            <w:gridSpan w:val="2"/>
            <w:tcBorders>
              <w:top w:val="single" w:sz="6" w:space="0" w:color="auto"/>
              <w:left w:val="thinThickSmallGap" w:sz="24" w:space="0" w:color="auto"/>
              <w:bottom w:val="single" w:sz="6" w:space="0" w:color="auto"/>
              <w:right w:val="single" w:sz="6" w:space="0" w:color="auto"/>
            </w:tcBorders>
            <w:shd w:val="clear" w:color="auto" w:fill="BFBFBF"/>
          </w:tcPr>
          <w:p w:rsidR="00315A20" w:rsidRPr="00DA7F94" w:rsidRDefault="00315A20" w:rsidP="004B2C67">
            <w:pPr>
              <w:spacing w:after="0" w:line="240" w:lineRule="auto"/>
              <w:jc w:val="lowKashida"/>
              <w:rPr>
                <w:rFonts w:ascii="Times New Roman" w:hAnsi="Times New Roman" w:cs="Times New Roman"/>
                <w:b/>
                <w:bCs/>
                <w:sz w:val="18"/>
                <w:szCs w:val="12"/>
              </w:rPr>
            </w:pPr>
            <w:r w:rsidRPr="00DA7F94">
              <w:rPr>
                <w:rFonts w:ascii="Times New Roman" w:hAnsi="Times New Roman" w:cs="Times New Roman"/>
                <w:b/>
                <w:bCs/>
                <w:sz w:val="18"/>
                <w:szCs w:val="12"/>
              </w:rPr>
              <w:t>Height/m</w:t>
            </w:r>
          </w:p>
          <w:p w:rsidR="00315A20" w:rsidRPr="00DA7F94" w:rsidRDefault="00315A20" w:rsidP="004B2C67">
            <w:pPr>
              <w:spacing w:after="0" w:line="240" w:lineRule="auto"/>
              <w:jc w:val="lowKashida"/>
              <w:rPr>
                <w:rFonts w:ascii="Times New Roman" w:hAnsi="Times New Roman" w:cs="Times New Roman"/>
                <w:b/>
                <w:bCs/>
                <w:sz w:val="18"/>
                <w:szCs w:val="12"/>
              </w:rPr>
            </w:pPr>
            <w:r w:rsidRPr="00DA7F94">
              <w:rPr>
                <w:rFonts w:ascii="Times New Roman" w:hAnsi="Times New Roman" w:cs="Times New Roman"/>
                <w:b/>
                <w:bCs/>
                <w:sz w:val="18"/>
                <w:szCs w:val="12"/>
              </w:rPr>
              <w:t>Mean ± SD</w:t>
            </w:r>
          </w:p>
          <w:p w:rsidR="00315A20" w:rsidRPr="00DA7F94" w:rsidRDefault="00315A20" w:rsidP="004B2C67">
            <w:pPr>
              <w:spacing w:after="0" w:line="240" w:lineRule="auto"/>
              <w:jc w:val="lowKashida"/>
              <w:rPr>
                <w:rFonts w:ascii="Times New Roman" w:hAnsi="Times New Roman" w:cs="Times New Roman"/>
                <w:b/>
                <w:bCs/>
                <w:sz w:val="18"/>
                <w:szCs w:val="12"/>
              </w:rPr>
            </w:pPr>
            <w:r w:rsidRPr="00DA7F94">
              <w:rPr>
                <w:rFonts w:ascii="Times New Roman" w:hAnsi="Times New Roman" w:cs="Times New Roman"/>
                <w:b/>
                <w:bCs/>
                <w:sz w:val="18"/>
                <w:szCs w:val="12"/>
              </w:rPr>
              <w:t>Median (IQR)</w:t>
            </w:r>
          </w:p>
        </w:tc>
        <w:tc>
          <w:tcPr>
            <w:tcW w:w="1440"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1.59±0.06</w:t>
            </w:r>
          </w:p>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1.58(1.54-1.66)</w:t>
            </w:r>
          </w:p>
        </w:tc>
        <w:tc>
          <w:tcPr>
            <w:tcW w:w="1440"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1.63±0.09</w:t>
            </w:r>
          </w:p>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1.66(1.56-1.7)</w:t>
            </w:r>
          </w:p>
        </w:tc>
        <w:tc>
          <w:tcPr>
            <w:tcW w:w="747"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color w:val="FF0000"/>
                <w:sz w:val="18"/>
                <w:szCs w:val="12"/>
              </w:rPr>
            </w:pPr>
            <w:r w:rsidRPr="00DA7F94">
              <w:rPr>
                <w:rFonts w:ascii="Times New Roman" w:hAnsi="Times New Roman" w:cs="Times New Roman"/>
                <w:color w:val="FF0000"/>
                <w:sz w:val="18"/>
                <w:szCs w:val="12"/>
              </w:rPr>
              <w:t>0.84</w:t>
            </w:r>
          </w:p>
        </w:tc>
        <w:tc>
          <w:tcPr>
            <w:tcW w:w="696"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color w:val="FF0000"/>
                <w:sz w:val="18"/>
                <w:szCs w:val="12"/>
              </w:rPr>
            </w:pPr>
            <w:r w:rsidRPr="00DA7F94">
              <w:rPr>
                <w:rFonts w:ascii="Times New Roman" w:hAnsi="Times New Roman" w:cs="Times New Roman"/>
                <w:color w:val="FF0000"/>
                <w:sz w:val="18"/>
                <w:szCs w:val="12"/>
              </w:rPr>
              <w:t>0.40</w:t>
            </w:r>
          </w:p>
        </w:tc>
        <w:tc>
          <w:tcPr>
            <w:tcW w:w="1619"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1.65±0.04</w:t>
            </w:r>
          </w:p>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1.65(1.61-1.7)</w:t>
            </w:r>
          </w:p>
        </w:tc>
        <w:tc>
          <w:tcPr>
            <w:tcW w:w="1470"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1.64±0.11</w:t>
            </w:r>
          </w:p>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1.57(1.56-1.75)</w:t>
            </w:r>
          </w:p>
        </w:tc>
        <w:tc>
          <w:tcPr>
            <w:tcW w:w="540"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color w:val="FF0000"/>
                <w:sz w:val="18"/>
                <w:szCs w:val="12"/>
              </w:rPr>
            </w:pPr>
            <w:r w:rsidRPr="00DA7F94">
              <w:rPr>
                <w:rFonts w:ascii="Times New Roman" w:hAnsi="Times New Roman" w:cs="Times New Roman"/>
                <w:color w:val="FF0000"/>
                <w:sz w:val="18"/>
                <w:szCs w:val="12"/>
              </w:rPr>
              <w:t>0.63</w:t>
            </w:r>
          </w:p>
        </w:tc>
        <w:tc>
          <w:tcPr>
            <w:tcW w:w="639" w:type="dxa"/>
            <w:tcBorders>
              <w:top w:val="single" w:sz="6" w:space="0" w:color="auto"/>
              <w:left w:val="single" w:sz="6" w:space="0" w:color="auto"/>
              <w:bottom w:val="single" w:sz="6" w:space="0" w:color="auto"/>
              <w:right w:val="thickThinSmallGap" w:sz="24" w:space="0" w:color="auto"/>
            </w:tcBorders>
          </w:tcPr>
          <w:p w:rsidR="00315A20" w:rsidRPr="00DA7F94" w:rsidRDefault="00315A20" w:rsidP="004B2C67">
            <w:pPr>
              <w:spacing w:after="0" w:line="240" w:lineRule="auto"/>
              <w:jc w:val="center"/>
              <w:rPr>
                <w:rFonts w:ascii="Times New Roman" w:hAnsi="Times New Roman" w:cs="Times New Roman"/>
                <w:color w:val="FF0000"/>
                <w:sz w:val="18"/>
                <w:szCs w:val="12"/>
              </w:rPr>
            </w:pPr>
            <w:r w:rsidRPr="00DA7F94">
              <w:rPr>
                <w:rFonts w:ascii="Times New Roman" w:hAnsi="Times New Roman" w:cs="Times New Roman"/>
                <w:color w:val="FF0000"/>
                <w:sz w:val="18"/>
                <w:szCs w:val="12"/>
              </w:rPr>
              <w:t>0.53</w:t>
            </w:r>
          </w:p>
        </w:tc>
      </w:tr>
      <w:tr w:rsidR="00315A20" w:rsidRPr="00DA7F94">
        <w:trPr>
          <w:jc w:val="center"/>
        </w:trPr>
        <w:tc>
          <w:tcPr>
            <w:tcW w:w="2160" w:type="dxa"/>
            <w:gridSpan w:val="2"/>
            <w:tcBorders>
              <w:top w:val="single" w:sz="6" w:space="0" w:color="auto"/>
              <w:left w:val="thinThickSmallGap" w:sz="24" w:space="0" w:color="auto"/>
              <w:bottom w:val="single" w:sz="6" w:space="0" w:color="auto"/>
              <w:right w:val="single" w:sz="6" w:space="0" w:color="auto"/>
            </w:tcBorders>
            <w:shd w:val="clear" w:color="auto" w:fill="BFBFBF"/>
          </w:tcPr>
          <w:p w:rsidR="00315A20" w:rsidRPr="00DA7F94" w:rsidRDefault="00315A20" w:rsidP="004B2C67">
            <w:pPr>
              <w:spacing w:after="0" w:line="240" w:lineRule="auto"/>
              <w:jc w:val="lowKashida"/>
              <w:rPr>
                <w:rFonts w:ascii="Times New Roman" w:hAnsi="Times New Roman" w:cs="Times New Roman"/>
                <w:b/>
                <w:bCs/>
                <w:sz w:val="18"/>
                <w:szCs w:val="12"/>
              </w:rPr>
            </w:pPr>
            <w:r w:rsidRPr="00DA7F94">
              <w:rPr>
                <w:rFonts w:ascii="Times New Roman" w:hAnsi="Times New Roman" w:cs="Times New Roman"/>
                <w:b/>
                <w:bCs/>
                <w:sz w:val="18"/>
                <w:szCs w:val="12"/>
              </w:rPr>
              <w:t>BMI</w:t>
            </w:r>
          </w:p>
          <w:p w:rsidR="00315A20" w:rsidRPr="00DA7F94" w:rsidRDefault="00315A20" w:rsidP="004B2C67">
            <w:pPr>
              <w:spacing w:after="0" w:line="240" w:lineRule="auto"/>
              <w:jc w:val="lowKashida"/>
              <w:rPr>
                <w:rFonts w:ascii="Times New Roman" w:hAnsi="Times New Roman" w:cs="Times New Roman"/>
                <w:b/>
                <w:bCs/>
                <w:sz w:val="18"/>
                <w:szCs w:val="12"/>
              </w:rPr>
            </w:pPr>
            <w:r w:rsidRPr="00DA7F94">
              <w:rPr>
                <w:rFonts w:ascii="Times New Roman" w:hAnsi="Times New Roman" w:cs="Times New Roman"/>
                <w:b/>
                <w:bCs/>
                <w:sz w:val="18"/>
                <w:szCs w:val="12"/>
              </w:rPr>
              <w:t>Mean ± SD</w:t>
            </w:r>
          </w:p>
          <w:p w:rsidR="00315A20" w:rsidRPr="00DA7F94" w:rsidRDefault="00315A20" w:rsidP="004B2C67">
            <w:pPr>
              <w:spacing w:after="0" w:line="240" w:lineRule="auto"/>
              <w:jc w:val="lowKashida"/>
              <w:rPr>
                <w:rFonts w:ascii="Times New Roman" w:hAnsi="Times New Roman" w:cs="Times New Roman"/>
                <w:b/>
                <w:bCs/>
                <w:sz w:val="18"/>
                <w:szCs w:val="12"/>
              </w:rPr>
            </w:pPr>
            <w:r w:rsidRPr="00DA7F94">
              <w:rPr>
                <w:rFonts w:ascii="Times New Roman" w:hAnsi="Times New Roman" w:cs="Times New Roman"/>
                <w:b/>
                <w:bCs/>
                <w:sz w:val="18"/>
                <w:szCs w:val="12"/>
              </w:rPr>
              <w:t>Median (IQR)</w:t>
            </w:r>
          </w:p>
        </w:tc>
        <w:tc>
          <w:tcPr>
            <w:tcW w:w="1440"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31.6±3.44</w:t>
            </w:r>
          </w:p>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33(28.35-34)</w:t>
            </w:r>
          </w:p>
        </w:tc>
        <w:tc>
          <w:tcPr>
            <w:tcW w:w="1440"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30.2±3.03</w:t>
            </w:r>
          </w:p>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29.8(27.35-33.1)</w:t>
            </w:r>
          </w:p>
        </w:tc>
        <w:tc>
          <w:tcPr>
            <w:tcW w:w="747"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color w:val="FF0000"/>
                <w:sz w:val="18"/>
                <w:szCs w:val="12"/>
              </w:rPr>
            </w:pPr>
            <w:r w:rsidRPr="00DA7F94">
              <w:rPr>
                <w:rFonts w:ascii="Times New Roman" w:hAnsi="Times New Roman" w:cs="Times New Roman"/>
                <w:color w:val="FF0000"/>
                <w:sz w:val="18"/>
                <w:szCs w:val="12"/>
              </w:rPr>
              <w:t>0.73</w:t>
            </w:r>
          </w:p>
        </w:tc>
        <w:tc>
          <w:tcPr>
            <w:tcW w:w="696"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color w:val="FF0000"/>
                <w:sz w:val="18"/>
                <w:szCs w:val="12"/>
              </w:rPr>
            </w:pPr>
            <w:r w:rsidRPr="00DA7F94">
              <w:rPr>
                <w:rFonts w:ascii="Times New Roman" w:hAnsi="Times New Roman" w:cs="Times New Roman"/>
                <w:color w:val="FF0000"/>
                <w:sz w:val="18"/>
                <w:szCs w:val="12"/>
              </w:rPr>
              <w:t>0.47</w:t>
            </w:r>
          </w:p>
        </w:tc>
        <w:tc>
          <w:tcPr>
            <w:tcW w:w="1619"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color w:val="FF0000"/>
                <w:sz w:val="18"/>
                <w:szCs w:val="12"/>
              </w:rPr>
            </w:pPr>
            <w:r w:rsidRPr="00DA7F94">
              <w:rPr>
                <w:rFonts w:ascii="Times New Roman" w:hAnsi="Times New Roman" w:cs="Times New Roman"/>
                <w:color w:val="FF0000"/>
                <w:sz w:val="18"/>
                <w:szCs w:val="12"/>
              </w:rPr>
              <w:t>33.12±0.51</w:t>
            </w:r>
          </w:p>
          <w:p w:rsidR="00315A20" w:rsidRPr="00DA7F94" w:rsidRDefault="00315A20" w:rsidP="004B2C67">
            <w:pPr>
              <w:spacing w:after="0" w:line="240" w:lineRule="auto"/>
              <w:jc w:val="center"/>
              <w:rPr>
                <w:rFonts w:ascii="Times New Roman" w:hAnsi="Times New Roman" w:cs="Times New Roman"/>
                <w:color w:val="FF0000"/>
                <w:sz w:val="18"/>
                <w:szCs w:val="12"/>
              </w:rPr>
            </w:pPr>
            <w:r w:rsidRPr="00DA7F94">
              <w:rPr>
                <w:rFonts w:ascii="Times New Roman" w:hAnsi="Times New Roman" w:cs="Times New Roman"/>
                <w:color w:val="FF0000"/>
                <w:sz w:val="18"/>
                <w:szCs w:val="12"/>
              </w:rPr>
              <w:t>32.9(32.8-33.55)</w:t>
            </w:r>
          </w:p>
        </w:tc>
        <w:tc>
          <w:tcPr>
            <w:tcW w:w="1470"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33.68±0.92</w:t>
            </w:r>
          </w:p>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34.1(32.7-34.45)</w:t>
            </w:r>
          </w:p>
        </w:tc>
        <w:tc>
          <w:tcPr>
            <w:tcW w:w="540"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color w:val="FF0000"/>
                <w:sz w:val="18"/>
                <w:szCs w:val="12"/>
              </w:rPr>
            </w:pPr>
            <w:r w:rsidRPr="00DA7F94">
              <w:rPr>
                <w:rFonts w:ascii="Times New Roman" w:hAnsi="Times New Roman" w:cs="Times New Roman"/>
                <w:color w:val="FF0000"/>
                <w:sz w:val="18"/>
                <w:szCs w:val="12"/>
              </w:rPr>
              <w:t>0.53</w:t>
            </w:r>
          </w:p>
        </w:tc>
        <w:tc>
          <w:tcPr>
            <w:tcW w:w="639" w:type="dxa"/>
            <w:tcBorders>
              <w:top w:val="single" w:sz="6" w:space="0" w:color="auto"/>
              <w:left w:val="single" w:sz="6" w:space="0" w:color="auto"/>
              <w:bottom w:val="single" w:sz="6" w:space="0" w:color="auto"/>
              <w:right w:val="thickThinSmallGap" w:sz="24" w:space="0" w:color="auto"/>
            </w:tcBorders>
          </w:tcPr>
          <w:p w:rsidR="00315A20" w:rsidRPr="00DA7F94" w:rsidRDefault="00315A20" w:rsidP="004B2C67">
            <w:pPr>
              <w:spacing w:after="0" w:line="240" w:lineRule="auto"/>
              <w:jc w:val="center"/>
              <w:rPr>
                <w:rFonts w:ascii="Times New Roman" w:hAnsi="Times New Roman" w:cs="Times New Roman"/>
                <w:color w:val="FF0000"/>
                <w:sz w:val="18"/>
                <w:szCs w:val="12"/>
              </w:rPr>
            </w:pPr>
            <w:r w:rsidRPr="00DA7F94">
              <w:rPr>
                <w:rFonts w:ascii="Times New Roman" w:hAnsi="Times New Roman" w:cs="Times New Roman"/>
                <w:color w:val="FF0000"/>
                <w:sz w:val="18"/>
                <w:szCs w:val="12"/>
              </w:rPr>
              <w:t>0.60</w:t>
            </w:r>
          </w:p>
        </w:tc>
      </w:tr>
      <w:tr w:rsidR="00315A20" w:rsidRPr="00DA7F94">
        <w:trPr>
          <w:jc w:val="center"/>
        </w:trPr>
        <w:tc>
          <w:tcPr>
            <w:tcW w:w="1484" w:type="dxa"/>
            <w:vMerge w:val="restart"/>
            <w:tcBorders>
              <w:top w:val="single" w:sz="6" w:space="0" w:color="auto"/>
              <w:left w:val="thinThickSmallGap" w:sz="24" w:space="0" w:color="auto"/>
              <w:bottom w:val="single" w:sz="6" w:space="0" w:color="auto"/>
              <w:right w:val="single" w:sz="6" w:space="0" w:color="auto"/>
            </w:tcBorders>
            <w:shd w:val="clear" w:color="auto" w:fill="BFBFBF"/>
          </w:tcPr>
          <w:p w:rsidR="00315A20" w:rsidRPr="00DA7F94" w:rsidRDefault="00315A20" w:rsidP="004B2C67">
            <w:pPr>
              <w:spacing w:after="0" w:line="240" w:lineRule="auto"/>
              <w:jc w:val="lowKashida"/>
              <w:rPr>
                <w:rFonts w:ascii="Times New Roman" w:hAnsi="Times New Roman" w:cs="Times New Roman"/>
                <w:b/>
                <w:bCs/>
                <w:sz w:val="18"/>
                <w:szCs w:val="12"/>
              </w:rPr>
            </w:pPr>
            <w:r w:rsidRPr="00DA7F94">
              <w:rPr>
                <w:rFonts w:ascii="Times New Roman" w:hAnsi="Times New Roman" w:cs="Times New Roman"/>
                <w:b/>
                <w:bCs/>
                <w:sz w:val="18"/>
                <w:szCs w:val="12"/>
              </w:rPr>
              <w:t>Level</w:t>
            </w:r>
            <w:r>
              <w:rPr>
                <w:rFonts w:ascii="Times New Roman" w:hAnsi="Times New Roman" w:cs="Times New Roman"/>
                <w:b/>
                <w:bCs/>
                <w:sz w:val="18"/>
                <w:szCs w:val="12"/>
              </w:rPr>
              <w:t xml:space="preserve"> </w:t>
            </w:r>
            <w:r w:rsidRPr="00DA7F94">
              <w:rPr>
                <w:rFonts w:ascii="Times New Roman" w:hAnsi="Times New Roman" w:cs="Times New Roman"/>
                <w:b/>
                <w:bCs/>
                <w:sz w:val="18"/>
                <w:szCs w:val="12"/>
              </w:rPr>
              <w:t>of injection   n(%)</w:t>
            </w:r>
          </w:p>
        </w:tc>
        <w:tc>
          <w:tcPr>
            <w:tcW w:w="676" w:type="dxa"/>
            <w:tcBorders>
              <w:top w:val="single" w:sz="6" w:space="0" w:color="auto"/>
              <w:left w:val="single" w:sz="6" w:space="0" w:color="auto"/>
              <w:bottom w:val="single" w:sz="6" w:space="0" w:color="auto"/>
              <w:right w:val="single" w:sz="6" w:space="0" w:color="auto"/>
            </w:tcBorders>
            <w:shd w:val="clear" w:color="auto" w:fill="F2F2F2"/>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L3-4</w:t>
            </w:r>
          </w:p>
        </w:tc>
        <w:tc>
          <w:tcPr>
            <w:tcW w:w="1440"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4(80.0)</w:t>
            </w:r>
          </w:p>
        </w:tc>
        <w:tc>
          <w:tcPr>
            <w:tcW w:w="1440"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4(80.0)</w:t>
            </w:r>
          </w:p>
        </w:tc>
        <w:tc>
          <w:tcPr>
            <w:tcW w:w="747" w:type="dxa"/>
            <w:vMerge w:val="restart"/>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^0.0</w:t>
            </w:r>
          </w:p>
        </w:tc>
        <w:tc>
          <w:tcPr>
            <w:tcW w:w="696"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5(100)</w:t>
            </w:r>
          </w:p>
        </w:tc>
        <w:tc>
          <w:tcPr>
            <w:tcW w:w="1619"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4(80.0)</w:t>
            </w:r>
          </w:p>
        </w:tc>
        <w:tc>
          <w:tcPr>
            <w:tcW w:w="1470"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^0.0</w:t>
            </w:r>
          </w:p>
        </w:tc>
        <w:tc>
          <w:tcPr>
            <w:tcW w:w="540"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1.0</w:t>
            </w:r>
          </w:p>
        </w:tc>
        <w:tc>
          <w:tcPr>
            <w:tcW w:w="639" w:type="dxa"/>
            <w:vMerge w:val="restart"/>
            <w:tcBorders>
              <w:top w:val="single" w:sz="6" w:space="0" w:color="auto"/>
              <w:left w:val="single" w:sz="6" w:space="0" w:color="auto"/>
              <w:bottom w:val="single" w:sz="6" w:space="0" w:color="auto"/>
              <w:right w:val="thickThinSmallGap" w:sz="24"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1.0</w:t>
            </w:r>
          </w:p>
        </w:tc>
      </w:tr>
      <w:tr w:rsidR="00315A20" w:rsidRPr="00DA7F94">
        <w:trPr>
          <w:jc w:val="center"/>
        </w:trPr>
        <w:tc>
          <w:tcPr>
            <w:tcW w:w="1484" w:type="dxa"/>
            <w:vMerge/>
            <w:tcBorders>
              <w:top w:val="single" w:sz="6" w:space="0" w:color="auto"/>
              <w:left w:val="thinThickSmallGap" w:sz="24" w:space="0" w:color="auto"/>
              <w:bottom w:val="single" w:sz="6" w:space="0" w:color="auto"/>
              <w:right w:val="single" w:sz="6" w:space="0" w:color="auto"/>
            </w:tcBorders>
            <w:shd w:val="clear" w:color="auto" w:fill="BFBFBF"/>
          </w:tcPr>
          <w:p w:rsidR="00315A20" w:rsidRPr="00DA7F94" w:rsidRDefault="00315A20" w:rsidP="004B2C67">
            <w:pPr>
              <w:spacing w:after="0" w:line="240" w:lineRule="auto"/>
              <w:jc w:val="lowKashida"/>
              <w:rPr>
                <w:rFonts w:ascii="Times New Roman" w:hAnsi="Times New Roman" w:cs="Times New Roman"/>
                <w:b/>
                <w:bCs/>
                <w:sz w:val="18"/>
                <w:szCs w:val="12"/>
              </w:rPr>
            </w:pPr>
          </w:p>
        </w:tc>
        <w:tc>
          <w:tcPr>
            <w:tcW w:w="676" w:type="dxa"/>
            <w:tcBorders>
              <w:top w:val="single" w:sz="6" w:space="0" w:color="auto"/>
              <w:left w:val="single" w:sz="6" w:space="0" w:color="auto"/>
              <w:bottom w:val="single" w:sz="6" w:space="0" w:color="auto"/>
              <w:right w:val="single" w:sz="6" w:space="0" w:color="auto"/>
            </w:tcBorders>
            <w:shd w:val="clear" w:color="auto" w:fill="F2F2F2"/>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L4-5</w:t>
            </w:r>
          </w:p>
        </w:tc>
        <w:tc>
          <w:tcPr>
            <w:tcW w:w="1440"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1(20.0)</w:t>
            </w:r>
          </w:p>
        </w:tc>
        <w:tc>
          <w:tcPr>
            <w:tcW w:w="1440"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1(20.0)</w:t>
            </w:r>
          </w:p>
        </w:tc>
        <w:tc>
          <w:tcPr>
            <w:tcW w:w="747" w:type="dxa"/>
            <w:vMerge/>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p>
        </w:tc>
        <w:tc>
          <w:tcPr>
            <w:tcW w:w="696"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0(0.0)</w:t>
            </w:r>
          </w:p>
        </w:tc>
        <w:tc>
          <w:tcPr>
            <w:tcW w:w="1619"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1(20.0)</w:t>
            </w:r>
          </w:p>
        </w:tc>
        <w:tc>
          <w:tcPr>
            <w:tcW w:w="1470"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p>
        </w:tc>
        <w:tc>
          <w:tcPr>
            <w:tcW w:w="540"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p>
        </w:tc>
        <w:tc>
          <w:tcPr>
            <w:tcW w:w="639" w:type="dxa"/>
            <w:vMerge/>
            <w:tcBorders>
              <w:top w:val="single" w:sz="6" w:space="0" w:color="auto"/>
              <w:left w:val="single" w:sz="6" w:space="0" w:color="auto"/>
              <w:bottom w:val="single" w:sz="6" w:space="0" w:color="auto"/>
              <w:right w:val="thickThinSmallGap" w:sz="24"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p>
        </w:tc>
      </w:tr>
      <w:tr w:rsidR="00315A20" w:rsidRPr="00DA7F94">
        <w:trPr>
          <w:jc w:val="center"/>
        </w:trPr>
        <w:tc>
          <w:tcPr>
            <w:tcW w:w="1484" w:type="dxa"/>
            <w:vMerge w:val="restart"/>
            <w:tcBorders>
              <w:top w:val="single" w:sz="6" w:space="0" w:color="auto"/>
              <w:left w:val="thinThickSmallGap" w:sz="24" w:space="0" w:color="auto"/>
              <w:bottom w:val="single" w:sz="6" w:space="0" w:color="auto"/>
              <w:right w:val="single" w:sz="6" w:space="0" w:color="auto"/>
            </w:tcBorders>
            <w:shd w:val="clear" w:color="auto" w:fill="BFBFBF"/>
          </w:tcPr>
          <w:p w:rsidR="00315A20" w:rsidRPr="00DA7F94" w:rsidRDefault="00315A20" w:rsidP="004B2C67">
            <w:pPr>
              <w:spacing w:after="0" w:line="240" w:lineRule="auto"/>
              <w:jc w:val="lowKashida"/>
              <w:rPr>
                <w:rFonts w:ascii="Times New Roman" w:hAnsi="Times New Roman" w:cs="Times New Roman"/>
                <w:b/>
                <w:bCs/>
                <w:sz w:val="18"/>
                <w:szCs w:val="12"/>
              </w:rPr>
            </w:pPr>
            <w:r w:rsidRPr="00DA7F94">
              <w:rPr>
                <w:rFonts w:ascii="Times New Roman" w:hAnsi="Times New Roman" w:cs="Times New Roman"/>
                <w:b/>
                <w:bCs/>
                <w:sz w:val="18"/>
                <w:szCs w:val="12"/>
              </w:rPr>
              <w:t>ASA    n(%)</w:t>
            </w:r>
          </w:p>
        </w:tc>
        <w:tc>
          <w:tcPr>
            <w:tcW w:w="676" w:type="dxa"/>
            <w:tcBorders>
              <w:top w:val="single" w:sz="6" w:space="0" w:color="auto"/>
              <w:left w:val="single" w:sz="6" w:space="0" w:color="auto"/>
              <w:bottom w:val="single" w:sz="6" w:space="0" w:color="auto"/>
              <w:right w:val="single" w:sz="6" w:space="0" w:color="auto"/>
            </w:tcBorders>
            <w:shd w:val="clear" w:color="auto" w:fill="F2F2F2"/>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I</w:t>
            </w:r>
          </w:p>
        </w:tc>
        <w:tc>
          <w:tcPr>
            <w:tcW w:w="1440"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1(20.0)</w:t>
            </w:r>
          </w:p>
        </w:tc>
        <w:tc>
          <w:tcPr>
            <w:tcW w:w="1440"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1(20.0)</w:t>
            </w:r>
          </w:p>
        </w:tc>
        <w:tc>
          <w:tcPr>
            <w:tcW w:w="747" w:type="dxa"/>
            <w:vMerge w:val="restart"/>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^0.0</w:t>
            </w:r>
          </w:p>
        </w:tc>
        <w:tc>
          <w:tcPr>
            <w:tcW w:w="696"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5(100)</w:t>
            </w:r>
          </w:p>
        </w:tc>
        <w:tc>
          <w:tcPr>
            <w:tcW w:w="1619"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5(100)</w:t>
            </w:r>
          </w:p>
        </w:tc>
        <w:tc>
          <w:tcPr>
            <w:tcW w:w="1470"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w:t>
            </w:r>
          </w:p>
        </w:tc>
        <w:tc>
          <w:tcPr>
            <w:tcW w:w="540" w:type="dxa"/>
            <w:tcBorders>
              <w:top w:val="single" w:sz="6" w:space="0" w:color="auto"/>
              <w:left w:val="single" w:sz="6" w:space="0" w:color="auto"/>
              <w:bottom w:val="single" w:sz="6"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w:t>
            </w:r>
          </w:p>
        </w:tc>
        <w:tc>
          <w:tcPr>
            <w:tcW w:w="639" w:type="dxa"/>
            <w:vMerge w:val="restart"/>
            <w:tcBorders>
              <w:top w:val="single" w:sz="6" w:space="0" w:color="auto"/>
              <w:left w:val="single" w:sz="6" w:space="0" w:color="auto"/>
              <w:bottom w:val="single" w:sz="6" w:space="0" w:color="auto"/>
              <w:right w:val="thickThinSmallGap" w:sz="24"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1.0</w:t>
            </w:r>
          </w:p>
        </w:tc>
      </w:tr>
      <w:tr w:rsidR="00315A20" w:rsidRPr="00DA7F94">
        <w:trPr>
          <w:jc w:val="center"/>
        </w:trPr>
        <w:tc>
          <w:tcPr>
            <w:tcW w:w="1484" w:type="dxa"/>
            <w:vMerge/>
            <w:tcBorders>
              <w:top w:val="single" w:sz="6" w:space="0" w:color="auto"/>
              <w:left w:val="thinThickSmallGap" w:sz="24" w:space="0" w:color="auto"/>
              <w:bottom w:val="thickThinSmallGap" w:sz="24" w:space="0" w:color="auto"/>
              <w:right w:val="single" w:sz="6" w:space="0" w:color="auto"/>
            </w:tcBorders>
            <w:shd w:val="clear" w:color="auto" w:fill="BFBFBF"/>
          </w:tcPr>
          <w:p w:rsidR="00315A20" w:rsidRPr="00DA7F94" w:rsidRDefault="00315A20" w:rsidP="004B2C67">
            <w:pPr>
              <w:spacing w:after="0" w:line="240" w:lineRule="auto"/>
              <w:jc w:val="center"/>
              <w:rPr>
                <w:rFonts w:ascii="Times New Roman" w:hAnsi="Times New Roman" w:cs="Times New Roman"/>
                <w:sz w:val="18"/>
                <w:szCs w:val="12"/>
              </w:rPr>
            </w:pPr>
          </w:p>
        </w:tc>
        <w:tc>
          <w:tcPr>
            <w:tcW w:w="676" w:type="dxa"/>
            <w:tcBorders>
              <w:top w:val="single" w:sz="6" w:space="0" w:color="auto"/>
              <w:left w:val="single" w:sz="6" w:space="0" w:color="auto"/>
              <w:bottom w:val="thickThinSmallGap" w:sz="24" w:space="0" w:color="auto"/>
              <w:right w:val="single" w:sz="6" w:space="0" w:color="auto"/>
            </w:tcBorders>
            <w:shd w:val="clear" w:color="auto" w:fill="F2F2F2"/>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II</w:t>
            </w:r>
          </w:p>
        </w:tc>
        <w:tc>
          <w:tcPr>
            <w:tcW w:w="1440" w:type="dxa"/>
            <w:tcBorders>
              <w:top w:val="single" w:sz="6" w:space="0" w:color="auto"/>
              <w:left w:val="single" w:sz="6" w:space="0" w:color="auto"/>
              <w:bottom w:val="thickThinSmallGap" w:sz="24"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4(80.0)</w:t>
            </w:r>
          </w:p>
        </w:tc>
        <w:tc>
          <w:tcPr>
            <w:tcW w:w="1440" w:type="dxa"/>
            <w:tcBorders>
              <w:top w:val="single" w:sz="6" w:space="0" w:color="auto"/>
              <w:left w:val="single" w:sz="6" w:space="0" w:color="auto"/>
              <w:bottom w:val="thickThinSmallGap" w:sz="24"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r w:rsidRPr="00DA7F94">
              <w:rPr>
                <w:rFonts w:ascii="Times New Roman" w:hAnsi="Times New Roman" w:cs="Times New Roman"/>
                <w:sz w:val="18"/>
                <w:szCs w:val="12"/>
              </w:rPr>
              <w:t>4(80.0)</w:t>
            </w:r>
          </w:p>
        </w:tc>
        <w:tc>
          <w:tcPr>
            <w:tcW w:w="747" w:type="dxa"/>
            <w:vMerge/>
            <w:tcBorders>
              <w:top w:val="single" w:sz="6" w:space="0" w:color="auto"/>
              <w:left w:val="single" w:sz="6" w:space="0" w:color="auto"/>
              <w:bottom w:val="thickThinSmallGap" w:sz="24"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p>
        </w:tc>
        <w:tc>
          <w:tcPr>
            <w:tcW w:w="696" w:type="dxa"/>
            <w:tcBorders>
              <w:top w:val="single" w:sz="6" w:space="0" w:color="auto"/>
              <w:left w:val="single" w:sz="6" w:space="0" w:color="auto"/>
              <w:bottom w:val="thickThinSmallGap" w:sz="24"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p>
        </w:tc>
        <w:tc>
          <w:tcPr>
            <w:tcW w:w="1619" w:type="dxa"/>
            <w:tcBorders>
              <w:top w:val="single" w:sz="6" w:space="0" w:color="auto"/>
              <w:left w:val="single" w:sz="6" w:space="0" w:color="auto"/>
              <w:bottom w:val="thickThinSmallGap" w:sz="24"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p>
        </w:tc>
        <w:tc>
          <w:tcPr>
            <w:tcW w:w="1470" w:type="dxa"/>
            <w:tcBorders>
              <w:top w:val="single" w:sz="6" w:space="0" w:color="auto"/>
              <w:left w:val="single" w:sz="6" w:space="0" w:color="auto"/>
              <w:bottom w:val="thickThinSmallGap" w:sz="24"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p>
        </w:tc>
        <w:tc>
          <w:tcPr>
            <w:tcW w:w="540" w:type="dxa"/>
            <w:tcBorders>
              <w:top w:val="single" w:sz="6" w:space="0" w:color="auto"/>
              <w:left w:val="single" w:sz="6" w:space="0" w:color="auto"/>
              <w:bottom w:val="thickThinSmallGap" w:sz="24" w:space="0" w:color="auto"/>
              <w:right w:val="single" w:sz="6"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p>
        </w:tc>
        <w:tc>
          <w:tcPr>
            <w:tcW w:w="639" w:type="dxa"/>
            <w:vMerge/>
            <w:tcBorders>
              <w:top w:val="single" w:sz="6" w:space="0" w:color="auto"/>
              <w:left w:val="single" w:sz="6" w:space="0" w:color="auto"/>
              <w:bottom w:val="thickThinSmallGap" w:sz="24" w:space="0" w:color="auto"/>
              <w:right w:val="thickThinSmallGap" w:sz="24" w:space="0" w:color="auto"/>
            </w:tcBorders>
          </w:tcPr>
          <w:p w:rsidR="00315A20" w:rsidRPr="00DA7F94" w:rsidRDefault="00315A20" w:rsidP="004B2C67">
            <w:pPr>
              <w:spacing w:after="0" w:line="240" w:lineRule="auto"/>
              <w:jc w:val="center"/>
              <w:rPr>
                <w:rFonts w:ascii="Times New Roman" w:hAnsi="Times New Roman" w:cs="Times New Roman"/>
                <w:sz w:val="18"/>
                <w:szCs w:val="12"/>
              </w:rPr>
            </w:pPr>
          </w:p>
        </w:tc>
      </w:tr>
    </w:tbl>
    <w:p w:rsidR="00315A20" w:rsidRPr="000F257C" w:rsidRDefault="00315A20" w:rsidP="004328E6">
      <w:pPr>
        <w:spacing w:after="0" w:line="360" w:lineRule="auto"/>
        <w:ind w:firstLine="720"/>
        <w:jc w:val="both"/>
        <w:rPr>
          <w:rFonts w:ascii="Times New Roman" w:hAnsi="Times New Roman" w:cs="Times New Roman"/>
          <w:sz w:val="28"/>
          <w:szCs w:val="28"/>
        </w:rPr>
      </w:pPr>
      <w:r w:rsidRPr="000F257C">
        <w:rPr>
          <w:rFonts w:ascii="Times New Roman" w:hAnsi="Times New Roman" w:cs="Times New Roman"/>
          <w:sz w:val="28"/>
          <w:szCs w:val="28"/>
        </w:rPr>
        <w:t>Spinal anesthesia was placed at L3-4 interspace in 80% of patients in group A and B with remainder of patients received anesthesia at L4-5 (P=1), in group C 100% of patients received spinal anesthesia at L3-4 inter space while 80% at same level in group D (P=1)</w:t>
      </w:r>
      <w:r>
        <w:rPr>
          <w:rFonts w:ascii="Times New Roman" w:hAnsi="Times New Roman" w:cs="Times New Roman"/>
          <w:sz w:val="28"/>
          <w:szCs w:val="28"/>
        </w:rPr>
        <w:t>.</w:t>
      </w:r>
      <w:r w:rsidRPr="000F257C">
        <w:rPr>
          <w:rFonts w:ascii="Times New Roman" w:hAnsi="Times New Roman" w:cs="Times New Roman"/>
          <w:sz w:val="28"/>
          <w:szCs w:val="28"/>
        </w:rPr>
        <w:t xml:space="preserve"> </w:t>
      </w:r>
      <w:r>
        <w:rPr>
          <w:rFonts w:ascii="Times New Roman" w:hAnsi="Times New Roman" w:cs="Times New Roman"/>
          <w:sz w:val="28"/>
          <w:szCs w:val="28"/>
        </w:rPr>
        <w:t>T</w:t>
      </w:r>
      <w:r w:rsidRPr="000F257C">
        <w:rPr>
          <w:rFonts w:ascii="Times New Roman" w:hAnsi="Times New Roman" w:cs="Times New Roman"/>
          <w:sz w:val="28"/>
          <w:szCs w:val="28"/>
        </w:rPr>
        <w:t>he anesthesia onset time for desired spinal block level T6 was significantly (P=0.03) prolonged in group B than in group A (4.6±1.14 vs2.8±0.84 minute</w:t>
      </w:r>
      <w:r>
        <w:rPr>
          <w:rFonts w:ascii="Times New Roman" w:hAnsi="Times New Roman" w:cs="Times New Roman"/>
          <w:sz w:val="28"/>
          <w:szCs w:val="28"/>
        </w:rPr>
        <w:t>s</w:t>
      </w:r>
      <w:r w:rsidRPr="000F257C">
        <w:rPr>
          <w:rFonts w:ascii="Times New Roman" w:hAnsi="Times New Roman" w:cs="Times New Roman"/>
          <w:sz w:val="28"/>
          <w:szCs w:val="28"/>
        </w:rPr>
        <w:t>) and the same in group D than group C (4.2±0.45 vs 2.8±0.45 minute</w:t>
      </w:r>
      <w:r>
        <w:rPr>
          <w:rFonts w:ascii="Times New Roman" w:hAnsi="Times New Roman" w:cs="Times New Roman"/>
          <w:sz w:val="28"/>
          <w:szCs w:val="28"/>
        </w:rPr>
        <w:t>s</w:t>
      </w:r>
      <w:r w:rsidRPr="000F257C">
        <w:rPr>
          <w:rFonts w:ascii="Times New Roman" w:hAnsi="Times New Roman" w:cs="Times New Roman"/>
          <w:sz w:val="28"/>
          <w:szCs w:val="28"/>
        </w:rPr>
        <w:t>) (p=0.005). in groups A, C  (without epinephrine) the maximum block level extended above T3 in 4 patients (40%), with predominance of T2 (40%). In groups B, D (With epinephrine) the maximum block level extended above T3 only in 1 patient (10%), with predominance of T4 (50%) table2. Time of block to regress below L</w:t>
      </w:r>
      <w:r w:rsidRPr="00FE7B3D">
        <w:rPr>
          <w:rFonts w:ascii="Times New Roman" w:hAnsi="Times New Roman" w:cs="Times New Roman"/>
          <w:sz w:val="28"/>
          <w:szCs w:val="28"/>
          <w:vertAlign w:val="subscript"/>
        </w:rPr>
        <w:t>1</w:t>
      </w:r>
      <w:r w:rsidRPr="000F257C">
        <w:rPr>
          <w:rFonts w:ascii="Times New Roman" w:hAnsi="Times New Roman" w:cs="Times New Roman"/>
          <w:sz w:val="28"/>
          <w:szCs w:val="28"/>
        </w:rPr>
        <w:t xml:space="preserve"> was significantly (p&lt;0.03) prolonged in group B than group A (158.0±14.41 vs 127.0±18.36 minute</w:t>
      </w:r>
      <w:r>
        <w:rPr>
          <w:rFonts w:ascii="Times New Roman" w:hAnsi="Times New Roman" w:cs="Times New Roman"/>
          <w:sz w:val="28"/>
          <w:szCs w:val="28"/>
        </w:rPr>
        <w:t>s</w:t>
      </w:r>
      <w:r w:rsidRPr="000F257C">
        <w:rPr>
          <w:rFonts w:ascii="Times New Roman" w:hAnsi="Times New Roman" w:cs="Times New Roman"/>
          <w:sz w:val="28"/>
          <w:szCs w:val="28"/>
        </w:rPr>
        <w:t>) and the same in group D than group C (172.0±7.58 vs 141.4±7.4minute) (P&lt;0.009). the time of motor block to reach maximum bromage score was prolonged in group B than A (4.2±0.84 vs 3.2±0.84 minute</w:t>
      </w:r>
      <w:r>
        <w:rPr>
          <w:rFonts w:ascii="Times New Roman" w:hAnsi="Times New Roman" w:cs="Times New Roman"/>
          <w:sz w:val="28"/>
          <w:szCs w:val="28"/>
        </w:rPr>
        <w:t>s</w:t>
      </w:r>
      <w:r w:rsidRPr="000F257C">
        <w:rPr>
          <w:rFonts w:ascii="Times New Roman" w:hAnsi="Times New Roman" w:cs="Times New Roman"/>
          <w:sz w:val="28"/>
          <w:szCs w:val="28"/>
        </w:rPr>
        <w:t>), this duration also prolonged in group D than group C but with statistical significance (P&lt;0.01) (3.2  0.45 vs 2.2±0.45 minute</w:t>
      </w:r>
      <w:r>
        <w:rPr>
          <w:rFonts w:ascii="Times New Roman" w:hAnsi="Times New Roman" w:cs="Times New Roman"/>
          <w:sz w:val="28"/>
          <w:szCs w:val="28"/>
        </w:rPr>
        <w:t>s</w:t>
      </w:r>
      <w:r w:rsidRPr="000F257C">
        <w:rPr>
          <w:rFonts w:ascii="Times New Roman" w:hAnsi="Times New Roman" w:cs="Times New Roman"/>
          <w:sz w:val="28"/>
          <w:szCs w:val="28"/>
        </w:rPr>
        <w:t xml:space="preserve">). </w:t>
      </w:r>
    </w:p>
    <w:p w:rsidR="00315A20" w:rsidRPr="000F257C" w:rsidRDefault="00315A20" w:rsidP="004328E6">
      <w:pPr>
        <w:spacing w:after="0"/>
        <w:jc w:val="center"/>
        <w:rPr>
          <w:rFonts w:ascii="Times New Roman" w:hAnsi="Times New Roman" w:cs="Times New Roman"/>
          <w:sz w:val="28"/>
          <w:szCs w:val="28"/>
        </w:rPr>
      </w:pPr>
      <w:r w:rsidRPr="000F257C">
        <w:rPr>
          <w:rFonts w:ascii="Times New Roman" w:hAnsi="Times New Roman" w:cs="Times New Roman"/>
          <w:b/>
          <w:bCs/>
          <w:sz w:val="28"/>
          <w:szCs w:val="28"/>
        </w:rPr>
        <w:t>Table (2):</w:t>
      </w:r>
      <w:r w:rsidRPr="000F257C">
        <w:rPr>
          <w:rFonts w:ascii="Times New Roman" w:hAnsi="Times New Roman" w:cs="Times New Roman"/>
          <w:sz w:val="28"/>
          <w:szCs w:val="28"/>
        </w:rPr>
        <w:t xml:space="preserve"> Anesthesia characteristics</w:t>
      </w:r>
    </w:p>
    <w:tbl>
      <w:tblPr>
        <w:tblW w:w="10080"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tblPr>
      <w:tblGrid>
        <w:gridCol w:w="2999"/>
        <w:gridCol w:w="360"/>
        <w:gridCol w:w="601"/>
        <w:gridCol w:w="11"/>
        <w:gridCol w:w="2018"/>
        <w:gridCol w:w="2111"/>
        <w:gridCol w:w="900"/>
        <w:gridCol w:w="1080"/>
      </w:tblGrid>
      <w:tr w:rsidR="00315A20" w:rsidRPr="00DA7F94">
        <w:trPr>
          <w:jc w:val="center"/>
        </w:trPr>
        <w:tc>
          <w:tcPr>
            <w:tcW w:w="3971" w:type="dxa"/>
            <w:gridSpan w:val="4"/>
            <w:tcBorders>
              <w:top w:val="thinThickSmallGap" w:sz="24" w:space="0" w:color="auto"/>
            </w:tcBorders>
            <w:shd w:val="clear" w:color="auto" w:fill="BFBFBF"/>
          </w:tcPr>
          <w:p w:rsidR="00315A20" w:rsidRPr="00532323" w:rsidRDefault="00315A20" w:rsidP="004B2C67">
            <w:pPr>
              <w:spacing w:after="0" w:line="240" w:lineRule="auto"/>
              <w:jc w:val="center"/>
              <w:rPr>
                <w:rFonts w:ascii="Times New Roman" w:hAnsi="Times New Roman"/>
                <w:sz w:val="20"/>
                <w:szCs w:val="20"/>
              </w:rPr>
            </w:pPr>
          </w:p>
        </w:tc>
        <w:tc>
          <w:tcPr>
            <w:tcW w:w="2018" w:type="dxa"/>
            <w:tcBorders>
              <w:top w:val="thinThickSmallGap" w:sz="24" w:space="0" w:color="auto"/>
            </w:tcBorders>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Group A (5)</w:t>
            </w:r>
          </w:p>
        </w:tc>
        <w:tc>
          <w:tcPr>
            <w:tcW w:w="2111" w:type="dxa"/>
            <w:tcBorders>
              <w:top w:val="thinThickSmallGap" w:sz="24" w:space="0" w:color="auto"/>
            </w:tcBorders>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Group B (5)</w:t>
            </w:r>
          </w:p>
        </w:tc>
        <w:tc>
          <w:tcPr>
            <w:tcW w:w="900" w:type="dxa"/>
            <w:tcBorders>
              <w:top w:val="thinThickSmallGap" w:sz="24" w:space="0" w:color="auto"/>
            </w:tcBorders>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Z test</w:t>
            </w:r>
          </w:p>
        </w:tc>
        <w:tc>
          <w:tcPr>
            <w:tcW w:w="1080" w:type="dxa"/>
            <w:tcBorders>
              <w:top w:val="thinThickSmallGap" w:sz="24" w:space="0" w:color="auto"/>
            </w:tcBorders>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i/>
                <w:iCs/>
                <w:sz w:val="20"/>
                <w:szCs w:val="20"/>
              </w:rPr>
              <w:t>p</w:t>
            </w:r>
            <w:r w:rsidRPr="00532323">
              <w:rPr>
                <w:rFonts w:ascii="Times New Roman" w:hAnsi="Times New Roman"/>
                <w:sz w:val="20"/>
                <w:szCs w:val="20"/>
              </w:rPr>
              <w:t>- value</w:t>
            </w:r>
          </w:p>
        </w:tc>
      </w:tr>
      <w:tr w:rsidR="00315A20" w:rsidRPr="00DA7F94">
        <w:trPr>
          <w:jc w:val="center"/>
        </w:trPr>
        <w:tc>
          <w:tcPr>
            <w:tcW w:w="3971" w:type="dxa"/>
            <w:gridSpan w:val="4"/>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Time to reach T6</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 xml:space="preserve">Mean </w:t>
            </w:r>
            <w:r w:rsidRPr="00532323">
              <w:rPr>
                <w:rFonts w:ascii="Times New Roman" w:hAnsi="Times New Roman" w:cs="Times New Roman"/>
                <w:sz w:val="20"/>
                <w:szCs w:val="20"/>
              </w:rPr>
              <w:t>±</w:t>
            </w:r>
            <w:r w:rsidRPr="00532323">
              <w:rPr>
                <w:rFonts w:ascii="Times New Roman" w:hAnsi="Times New Roman"/>
                <w:sz w:val="20"/>
                <w:szCs w:val="20"/>
              </w:rPr>
              <w:t xml:space="preserve"> SD</w:t>
            </w:r>
            <w:r>
              <w:rPr>
                <w:rFonts w:ascii="Times New Roman" w:hAnsi="Times New Roman"/>
                <w:color w:val="FF0000"/>
                <w:sz w:val="20"/>
                <w:szCs w:val="20"/>
              </w:rPr>
              <w:t xml:space="preserve"> </w:t>
            </w:r>
            <w:r w:rsidRPr="00532323">
              <w:rPr>
                <w:rFonts w:ascii="Times New Roman" w:hAnsi="Times New Roman"/>
                <w:color w:val="FF0000"/>
                <w:sz w:val="20"/>
                <w:szCs w:val="20"/>
              </w:rPr>
              <w:t>(median,IQR)</w:t>
            </w:r>
          </w:p>
        </w:tc>
        <w:tc>
          <w:tcPr>
            <w:tcW w:w="2018" w:type="dxa"/>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2.8</w:t>
            </w:r>
            <w:r w:rsidRPr="00532323">
              <w:rPr>
                <w:rFonts w:ascii="Arial" w:hAnsi="Arial"/>
                <w:sz w:val="20"/>
                <w:szCs w:val="20"/>
              </w:rPr>
              <w:t>±0.84</w:t>
            </w:r>
          </w:p>
          <w:p w:rsidR="00315A20" w:rsidRPr="00532323" w:rsidRDefault="00315A20" w:rsidP="004B2C67">
            <w:pPr>
              <w:spacing w:after="0" w:line="240" w:lineRule="auto"/>
              <w:jc w:val="center"/>
              <w:rPr>
                <w:rFonts w:ascii="Times New Roman" w:hAnsi="Times New Roman"/>
                <w:sz w:val="20"/>
                <w:szCs w:val="20"/>
              </w:rPr>
            </w:pPr>
            <w:r w:rsidRPr="00532323">
              <w:rPr>
                <w:rFonts w:ascii="Arial" w:hAnsi="Arial"/>
                <w:sz w:val="20"/>
                <w:szCs w:val="20"/>
              </w:rPr>
              <w:t>(3, 2-3)</w:t>
            </w:r>
          </w:p>
        </w:tc>
        <w:tc>
          <w:tcPr>
            <w:tcW w:w="2111" w:type="dxa"/>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4.6</w:t>
            </w:r>
            <w:r w:rsidRPr="00532323">
              <w:rPr>
                <w:rFonts w:ascii="Arial" w:hAnsi="Arial"/>
                <w:sz w:val="20"/>
                <w:szCs w:val="20"/>
              </w:rPr>
              <w:t>±1.14</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(5, 4-5)</w:t>
            </w:r>
          </w:p>
        </w:tc>
        <w:tc>
          <w:tcPr>
            <w:tcW w:w="90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2.14</w:t>
            </w:r>
          </w:p>
        </w:tc>
        <w:tc>
          <w:tcPr>
            <w:tcW w:w="108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0.033*</w:t>
            </w:r>
          </w:p>
        </w:tc>
      </w:tr>
      <w:tr w:rsidR="00315A20" w:rsidRPr="00DA7F94">
        <w:trPr>
          <w:trHeight w:val="149"/>
          <w:jc w:val="center"/>
        </w:trPr>
        <w:tc>
          <w:tcPr>
            <w:tcW w:w="3359" w:type="dxa"/>
            <w:gridSpan w:val="2"/>
            <w:vMerge w:val="restart"/>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Peak sensory level</w:t>
            </w:r>
          </w:p>
        </w:tc>
        <w:tc>
          <w:tcPr>
            <w:tcW w:w="612" w:type="dxa"/>
            <w:gridSpan w:val="2"/>
            <w:shd w:val="clear" w:color="auto" w:fill="F2F2F2"/>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T2</w:t>
            </w:r>
          </w:p>
        </w:tc>
        <w:tc>
          <w:tcPr>
            <w:tcW w:w="2018" w:type="dxa"/>
          </w:tcPr>
          <w:p w:rsidR="00315A20" w:rsidRPr="00532323" w:rsidRDefault="00315A20" w:rsidP="004B2C67">
            <w:pPr>
              <w:spacing w:after="0" w:line="240" w:lineRule="auto"/>
              <w:jc w:val="center"/>
              <w:rPr>
                <w:rFonts w:ascii="Times New Roman" w:hAnsi="Times New Roman"/>
                <w:sz w:val="20"/>
                <w:szCs w:val="20"/>
              </w:rPr>
            </w:pPr>
            <w:r>
              <w:rPr>
                <w:rFonts w:ascii="Times New Roman" w:hAnsi="Times New Roman"/>
                <w:sz w:val="20"/>
                <w:szCs w:val="20"/>
              </w:rPr>
              <w:t>2</w:t>
            </w:r>
            <w:r w:rsidRPr="00532323">
              <w:rPr>
                <w:rFonts w:ascii="Times New Roman" w:hAnsi="Times New Roman"/>
                <w:sz w:val="20"/>
                <w:szCs w:val="20"/>
              </w:rPr>
              <w:t>(</w:t>
            </w:r>
            <w:r>
              <w:rPr>
                <w:rFonts w:ascii="Times New Roman" w:hAnsi="Times New Roman"/>
                <w:sz w:val="20"/>
                <w:szCs w:val="20"/>
              </w:rPr>
              <w:t>4</w:t>
            </w:r>
            <w:r w:rsidRPr="00532323">
              <w:rPr>
                <w:rFonts w:ascii="Times New Roman" w:hAnsi="Times New Roman"/>
                <w:sz w:val="20"/>
                <w:szCs w:val="20"/>
              </w:rPr>
              <w:t>0.0)</w:t>
            </w:r>
          </w:p>
        </w:tc>
        <w:tc>
          <w:tcPr>
            <w:tcW w:w="2111" w:type="dxa"/>
          </w:tcPr>
          <w:p w:rsidR="00315A20" w:rsidRPr="00532323" w:rsidRDefault="00315A20" w:rsidP="004B2C67">
            <w:pPr>
              <w:spacing w:after="0" w:line="240" w:lineRule="auto"/>
              <w:jc w:val="center"/>
              <w:rPr>
                <w:rFonts w:ascii="Times New Roman" w:hAnsi="Times New Roman"/>
                <w:color w:val="FF0000"/>
                <w:sz w:val="20"/>
                <w:szCs w:val="20"/>
              </w:rPr>
            </w:pPr>
            <w:r w:rsidRPr="00532323">
              <w:rPr>
                <w:rFonts w:ascii="Times New Roman" w:hAnsi="Times New Roman"/>
                <w:color w:val="FF0000"/>
                <w:sz w:val="20"/>
                <w:szCs w:val="20"/>
              </w:rPr>
              <w:t>0(0.0)</w:t>
            </w:r>
          </w:p>
        </w:tc>
        <w:tc>
          <w:tcPr>
            <w:tcW w:w="900" w:type="dxa"/>
            <w:vMerge w:val="restart"/>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FET= 1.</w:t>
            </w:r>
            <w:r>
              <w:rPr>
                <w:rFonts w:ascii="Times New Roman" w:hAnsi="Times New Roman"/>
                <w:sz w:val="20"/>
                <w:szCs w:val="20"/>
              </w:rPr>
              <w:t>5</w:t>
            </w:r>
            <w:r w:rsidRPr="00532323">
              <w:rPr>
                <w:rFonts w:ascii="Times New Roman" w:hAnsi="Times New Roman"/>
                <w:sz w:val="20"/>
                <w:szCs w:val="20"/>
              </w:rPr>
              <w:t>8</w:t>
            </w:r>
          </w:p>
        </w:tc>
        <w:tc>
          <w:tcPr>
            <w:tcW w:w="1080" w:type="dxa"/>
            <w:vMerge w:val="restart"/>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1.0</w:t>
            </w:r>
          </w:p>
        </w:tc>
      </w:tr>
      <w:tr w:rsidR="00315A20" w:rsidRPr="00DA7F94">
        <w:trPr>
          <w:trHeight w:val="144"/>
          <w:jc w:val="center"/>
        </w:trPr>
        <w:tc>
          <w:tcPr>
            <w:tcW w:w="3359" w:type="dxa"/>
            <w:gridSpan w:val="2"/>
            <w:vMerge/>
            <w:shd w:val="clear" w:color="auto" w:fill="BFBFBF"/>
          </w:tcPr>
          <w:p w:rsidR="00315A20" w:rsidRPr="00532323" w:rsidRDefault="00315A20" w:rsidP="004B2C67">
            <w:pPr>
              <w:spacing w:after="0" w:line="240" w:lineRule="auto"/>
              <w:jc w:val="center"/>
              <w:rPr>
                <w:rFonts w:ascii="Times New Roman" w:hAnsi="Times New Roman"/>
                <w:sz w:val="20"/>
                <w:szCs w:val="20"/>
              </w:rPr>
            </w:pPr>
          </w:p>
        </w:tc>
        <w:tc>
          <w:tcPr>
            <w:tcW w:w="612" w:type="dxa"/>
            <w:gridSpan w:val="2"/>
            <w:shd w:val="clear" w:color="auto" w:fill="F2F2F2"/>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T3</w:t>
            </w:r>
          </w:p>
        </w:tc>
        <w:tc>
          <w:tcPr>
            <w:tcW w:w="2018" w:type="dxa"/>
          </w:tcPr>
          <w:p w:rsidR="00315A20" w:rsidRPr="00532323" w:rsidRDefault="00315A20" w:rsidP="004B2C67">
            <w:pPr>
              <w:spacing w:after="0" w:line="240" w:lineRule="auto"/>
              <w:jc w:val="center"/>
              <w:rPr>
                <w:rFonts w:ascii="Times New Roman" w:hAnsi="Times New Roman"/>
                <w:sz w:val="20"/>
                <w:szCs w:val="20"/>
              </w:rPr>
            </w:pPr>
            <w:r>
              <w:rPr>
                <w:rFonts w:ascii="Times New Roman" w:hAnsi="Times New Roman"/>
                <w:sz w:val="20"/>
                <w:szCs w:val="20"/>
              </w:rPr>
              <w:t>2</w:t>
            </w:r>
            <w:r w:rsidRPr="00532323">
              <w:rPr>
                <w:rFonts w:ascii="Times New Roman" w:hAnsi="Times New Roman"/>
                <w:sz w:val="20"/>
                <w:szCs w:val="20"/>
              </w:rPr>
              <w:t>(</w:t>
            </w:r>
            <w:r>
              <w:rPr>
                <w:rFonts w:ascii="Times New Roman" w:hAnsi="Times New Roman"/>
                <w:sz w:val="20"/>
                <w:szCs w:val="20"/>
              </w:rPr>
              <w:t>4</w:t>
            </w:r>
            <w:r w:rsidRPr="00532323">
              <w:rPr>
                <w:rFonts w:ascii="Times New Roman" w:hAnsi="Times New Roman"/>
                <w:sz w:val="20"/>
                <w:szCs w:val="20"/>
              </w:rPr>
              <w:t>0.0)</w:t>
            </w:r>
          </w:p>
        </w:tc>
        <w:tc>
          <w:tcPr>
            <w:tcW w:w="2111"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2(40.0)</w:t>
            </w:r>
          </w:p>
        </w:tc>
        <w:tc>
          <w:tcPr>
            <w:tcW w:w="900" w:type="dxa"/>
            <w:vMerge/>
          </w:tcPr>
          <w:p w:rsidR="00315A20" w:rsidRPr="00532323" w:rsidRDefault="00315A20" w:rsidP="004B2C67">
            <w:pPr>
              <w:spacing w:after="0" w:line="240" w:lineRule="auto"/>
              <w:jc w:val="center"/>
              <w:rPr>
                <w:rFonts w:ascii="Times New Roman" w:hAnsi="Times New Roman"/>
                <w:sz w:val="20"/>
                <w:szCs w:val="20"/>
              </w:rPr>
            </w:pPr>
          </w:p>
        </w:tc>
        <w:tc>
          <w:tcPr>
            <w:tcW w:w="1080" w:type="dxa"/>
            <w:vMerge/>
          </w:tcPr>
          <w:p w:rsidR="00315A20" w:rsidRPr="00532323" w:rsidRDefault="00315A20" w:rsidP="004B2C67">
            <w:pPr>
              <w:spacing w:after="0" w:line="240" w:lineRule="auto"/>
              <w:jc w:val="center"/>
              <w:rPr>
                <w:rFonts w:ascii="Times New Roman" w:hAnsi="Times New Roman"/>
                <w:sz w:val="20"/>
                <w:szCs w:val="20"/>
              </w:rPr>
            </w:pPr>
          </w:p>
        </w:tc>
      </w:tr>
      <w:tr w:rsidR="00315A20" w:rsidRPr="00DA7F94">
        <w:trPr>
          <w:trHeight w:val="144"/>
          <w:jc w:val="center"/>
        </w:trPr>
        <w:tc>
          <w:tcPr>
            <w:tcW w:w="3359" w:type="dxa"/>
            <w:gridSpan w:val="2"/>
            <w:vMerge/>
            <w:shd w:val="clear" w:color="auto" w:fill="BFBFBF"/>
          </w:tcPr>
          <w:p w:rsidR="00315A20" w:rsidRPr="00532323" w:rsidRDefault="00315A20" w:rsidP="004B2C67">
            <w:pPr>
              <w:spacing w:after="0" w:line="240" w:lineRule="auto"/>
              <w:jc w:val="center"/>
              <w:rPr>
                <w:rFonts w:ascii="Times New Roman" w:hAnsi="Times New Roman"/>
                <w:sz w:val="20"/>
                <w:szCs w:val="20"/>
              </w:rPr>
            </w:pPr>
          </w:p>
        </w:tc>
        <w:tc>
          <w:tcPr>
            <w:tcW w:w="612" w:type="dxa"/>
            <w:gridSpan w:val="2"/>
            <w:shd w:val="clear" w:color="auto" w:fill="F2F2F2"/>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T4</w:t>
            </w:r>
          </w:p>
        </w:tc>
        <w:tc>
          <w:tcPr>
            <w:tcW w:w="2018" w:type="dxa"/>
          </w:tcPr>
          <w:p w:rsidR="00315A20" w:rsidRPr="00532323" w:rsidRDefault="00315A20" w:rsidP="004B2C67">
            <w:pPr>
              <w:spacing w:after="0" w:line="240" w:lineRule="auto"/>
              <w:jc w:val="center"/>
              <w:rPr>
                <w:rFonts w:ascii="Times New Roman" w:hAnsi="Times New Roman"/>
                <w:sz w:val="20"/>
                <w:szCs w:val="20"/>
              </w:rPr>
            </w:pPr>
            <w:r>
              <w:rPr>
                <w:rFonts w:ascii="Times New Roman" w:hAnsi="Times New Roman"/>
                <w:sz w:val="20"/>
                <w:szCs w:val="20"/>
              </w:rPr>
              <w:t>1</w:t>
            </w:r>
            <w:r w:rsidRPr="00532323">
              <w:rPr>
                <w:rFonts w:ascii="Times New Roman" w:hAnsi="Times New Roman"/>
                <w:sz w:val="20"/>
                <w:szCs w:val="20"/>
              </w:rPr>
              <w:t>(</w:t>
            </w:r>
            <w:r>
              <w:rPr>
                <w:rFonts w:ascii="Times New Roman" w:hAnsi="Times New Roman"/>
                <w:sz w:val="20"/>
                <w:szCs w:val="20"/>
              </w:rPr>
              <w:t>2</w:t>
            </w:r>
            <w:r w:rsidRPr="00532323">
              <w:rPr>
                <w:rFonts w:ascii="Times New Roman" w:hAnsi="Times New Roman"/>
                <w:sz w:val="20"/>
                <w:szCs w:val="20"/>
              </w:rPr>
              <w:t>0.0)</w:t>
            </w:r>
          </w:p>
        </w:tc>
        <w:tc>
          <w:tcPr>
            <w:tcW w:w="2111"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3(60.0)</w:t>
            </w:r>
          </w:p>
        </w:tc>
        <w:tc>
          <w:tcPr>
            <w:tcW w:w="900" w:type="dxa"/>
            <w:vMerge/>
          </w:tcPr>
          <w:p w:rsidR="00315A20" w:rsidRPr="00532323" w:rsidRDefault="00315A20" w:rsidP="004B2C67">
            <w:pPr>
              <w:spacing w:after="0" w:line="240" w:lineRule="auto"/>
              <w:jc w:val="center"/>
              <w:rPr>
                <w:rFonts w:ascii="Times New Roman" w:hAnsi="Times New Roman"/>
                <w:sz w:val="20"/>
                <w:szCs w:val="20"/>
              </w:rPr>
            </w:pPr>
          </w:p>
        </w:tc>
        <w:tc>
          <w:tcPr>
            <w:tcW w:w="1080" w:type="dxa"/>
            <w:vMerge/>
          </w:tcPr>
          <w:p w:rsidR="00315A20" w:rsidRPr="00532323" w:rsidRDefault="00315A20" w:rsidP="004B2C67">
            <w:pPr>
              <w:spacing w:after="0" w:line="240" w:lineRule="auto"/>
              <w:jc w:val="center"/>
              <w:rPr>
                <w:rFonts w:ascii="Times New Roman" w:hAnsi="Times New Roman"/>
                <w:sz w:val="20"/>
                <w:szCs w:val="20"/>
              </w:rPr>
            </w:pPr>
          </w:p>
        </w:tc>
      </w:tr>
      <w:tr w:rsidR="00315A20" w:rsidRPr="00DA7F94">
        <w:trPr>
          <w:jc w:val="center"/>
        </w:trPr>
        <w:tc>
          <w:tcPr>
            <w:tcW w:w="3971" w:type="dxa"/>
            <w:gridSpan w:val="4"/>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Time to max. Bromage scale</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 xml:space="preserve">Mean </w:t>
            </w:r>
            <w:r w:rsidRPr="00532323">
              <w:rPr>
                <w:rFonts w:ascii="Times New Roman" w:hAnsi="Times New Roman" w:cs="Times New Roman"/>
                <w:sz w:val="20"/>
                <w:szCs w:val="20"/>
              </w:rPr>
              <w:t>±</w:t>
            </w:r>
            <w:r w:rsidRPr="00532323">
              <w:rPr>
                <w:rFonts w:ascii="Times New Roman" w:hAnsi="Times New Roman"/>
                <w:sz w:val="20"/>
                <w:szCs w:val="20"/>
              </w:rPr>
              <w:t xml:space="preserve"> SD</w:t>
            </w:r>
            <w:r>
              <w:rPr>
                <w:rFonts w:ascii="Times New Roman" w:hAnsi="Times New Roman"/>
                <w:color w:val="FF0000"/>
                <w:sz w:val="20"/>
                <w:szCs w:val="20"/>
              </w:rPr>
              <w:t xml:space="preserve"> </w:t>
            </w:r>
            <w:r w:rsidRPr="00532323">
              <w:rPr>
                <w:rFonts w:ascii="Times New Roman" w:hAnsi="Times New Roman"/>
                <w:color w:val="FF0000"/>
                <w:sz w:val="20"/>
                <w:szCs w:val="20"/>
              </w:rPr>
              <w:t>(median,IQR)</w:t>
            </w:r>
          </w:p>
        </w:tc>
        <w:tc>
          <w:tcPr>
            <w:tcW w:w="2018" w:type="dxa"/>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3.2</w:t>
            </w:r>
            <w:r w:rsidRPr="00532323">
              <w:rPr>
                <w:rFonts w:ascii="Arial" w:hAnsi="Arial"/>
                <w:sz w:val="20"/>
                <w:szCs w:val="20"/>
              </w:rPr>
              <w:t>±0.84</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(3, 3-4)</w:t>
            </w:r>
          </w:p>
        </w:tc>
        <w:tc>
          <w:tcPr>
            <w:tcW w:w="2111" w:type="dxa"/>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4.2</w:t>
            </w:r>
            <w:r w:rsidRPr="00532323">
              <w:rPr>
                <w:rFonts w:ascii="Arial" w:hAnsi="Arial"/>
                <w:sz w:val="20"/>
                <w:szCs w:val="20"/>
              </w:rPr>
              <w:t>±0.84</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(4, 4-5)</w:t>
            </w:r>
          </w:p>
        </w:tc>
        <w:tc>
          <w:tcPr>
            <w:tcW w:w="90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1.64</w:t>
            </w:r>
          </w:p>
        </w:tc>
        <w:tc>
          <w:tcPr>
            <w:tcW w:w="108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0.10</w:t>
            </w:r>
          </w:p>
        </w:tc>
      </w:tr>
      <w:tr w:rsidR="00315A20" w:rsidRPr="00DA7F94">
        <w:trPr>
          <w:jc w:val="center"/>
        </w:trPr>
        <w:tc>
          <w:tcPr>
            <w:tcW w:w="3971" w:type="dxa"/>
            <w:gridSpan w:val="4"/>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Duration of sensory block</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 xml:space="preserve">Mean </w:t>
            </w:r>
            <w:r w:rsidRPr="00532323">
              <w:rPr>
                <w:rFonts w:ascii="Times New Roman" w:hAnsi="Times New Roman" w:cs="Times New Roman"/>
                <w:sz w:val="20"/>
                <w:szCs w:val="20"/>
              </w:rPr>
              <w:t>±</w:t>
            </w:r>
            <w:r w:rsidRPr="00532323">
              <w:rPr>
                <w:rFonts w:ascii="Times New Roman" w:hAnsi="Times New Roman"/>
                <w:sz w:val="20"/>
                <w:szCs w:val="20"/>
              </w:rPr>
              <w:t xml:space="preserve"> SD</w:t>
            </w:r>
            <w:r>
              <w:rPr>
                <w:rFonts w:ascii="Times New Roman" w:hAnsi="Times New Roman"/>
                <w:color w:val="FF0000"/>
                <w:sz w:val="20"/>
                <w:szCs w:val="20"/>
              </w:rPr>
              <w:t xml:space="preserve"> </w:t>
            </w:r>
            <w:r w:rsidRPr="00532323">
              <w:rPr>
                <w:rFonts w:ascii="Times New Roman" w:hAnsi="Times New Roman"/>
                <w:color w:val="FF0000"/>
                <w:sz w:val="20"/>
                <w:szCs w:val="20"/>
              </w:rPr>
              <w:t>(median,IQR)</w:t>
            </w:r>
          </w:p>
        </w:tc>
        <w:tc>
          <w:tcPr>
            <w:tcW w:w="2018" w:type="dxa"/>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127.0</w:t>
            </w:r>
            <w:r w:rsidRPr="00532323">
              <w:rPr>
                <w:rFonts w:ascii="Arial" w:hAnsi="Arial"/>
                <w:sz w:val="20"/>
                <w:szCs w:val="20"/>
              </w:rPr>
              <w:t>±18.36</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(123, 110-142)</w:t>
            </w:r>
          </w:p>
        </w:tc>
        <w:tc>
          <w:tcPr>
            <w:tcW w:w="2111" w:type="dxa"/>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158.0</w:t>
            </w:r>
            <w:r w:rsidRPr="00532323">
              <w:rPr>
                <w:rFonts w:ascii="Arial" w:hAnsi="Arial"/>
                <w:sz w:val="20"/>
                <w:szCs w:val="20"/>
              </w:rPr>
              <w:t>±14.41</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(155, 150-170)</w:t>
            </w:r>
          </w:p>
        </w:tc>
        <w:tc>
          <w:tcPr>
            <w:tcW w:w="90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2.1</w:t>
            </w:r>
          </w:p>
        </w:tc>
        <w:tc>
          <w:tcPr>
            <w:tcW w:w="108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0.036*</w:t>
            </w:r>
          </w:p>
        </w:tc>
      </w:tr>
      <w:tr w:rsidR="00315A20" w:rsidRPr="00DA7F94">
        <w:trPr>
          <w:jc w:val="center"/>
        </w:trPr>
        <w:tc>
          <w:tcPr>
            <w:tcW w:w="3971" w:type="dxa"/>
            <w:gridSpan w:val="4"/>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Duration of motor block</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 xml:space="preserve">Mean </w:t>
            </w:r>
            <w:r w:rsidRPr="00532323">
              <w:rPr>
                <w:rFonts w:ascii="Times New Roman" w:hAnsi="Times New Roman" w:cs="Times New Roman"/>
                <w:sz w:val="20"/>
                <w:szCs w:val="20"/>
              </w:rPr>
              <w:t>±</w:t>
            </w:r>
            <w:r w:rsidRPr="00532323">
              <w:rPr>
                <w:rFonts w:ascii="Times New Roman" w:hAnsi="Times New Roman"/>
                <w:sz w:val="20"/>
                <w:szCs w:val="20"/>
              </w:rPr>
              <w:t xml:space="preserve"> SD</w:t>
            </w:r>
            <w:r>
              <w:rPr>
                <w:rFonts w:ascii="Times New Roman" w:hAnsi="Times New Roman"/>
                <w:color w:val="FF0000"/>
                <w:sz w:val="20"/>
                <w:szCs w:val="20"/>
              </w:rPr>
              <w:t xml:space="preserve"> </w:t>
            </w:r>
            <w:r w:rsidRPr="00532323">
              <w:rPr>
                <w:rFonts w:ascii="Times New Roman" w:hAnsi="Times New Roman"/>
                <w:color w:val="FF0000"/>
                <w:sz w:val="20"/>
                <w:szCs w:val="20"/>
              </w:rPr>
              <w:t>(median,IQR)</w:t>
            </w:r>
          </w:p>
        </w:tc>
        <w:tc>
          <w:tcPr>
            <w:tcW w:w="2018" w:type="dxa"/>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136.0</w:t>
            </w:r>
            <w:r w:rsidRPr="00532323">
              <w:rPr>
                <w:rFonts w:ascii="Arial" w:hAnsi="Arial"/>
                <w:sz w:val="20"/>
                <w:szCs w:val="20"/>
              </w:rPr>
              <w:t>±16.36</w:t>
            </w:r>
          </w:p>
          <w:p w:rsidR="00315A20" w:rsidRPr="00532323" w:rsidRDefault="00315A20" w:rsidP="004B2C67">
            <w:pPr>
              <w:spacing w:after="0" w:line="240" w:lineRule="auto"/>
              <w:jc w:val="center"/>
              <w:rPr>
                <w:rFonts w:ascii="Arial" w:hAnsi="Arial"/>
                <w:sz w:val="20"/>
                <w:szCs w:val="20"/>
              </w:rPr>
            </w:pPr>
            <w:r w:rsidRPr="00532323">
              <w:rPr>
                <w:rFonts w:ascii="Arial" w:hAnsi="Arial"/>
                <w:sz w:val="20"/>
                <w:szCs w:val="20"/>
              </w:rPr>
              <w:t>(135, 120-150)</w:t>
            </w:r>
          </w:p>
          <w:p w:rsidR="00315A20" w:rsidRPr="00532323" w:rsidRDefault="00315A20" w:rsidP="004B2C67">
            <w:pPr>
              <w:spacing w:after="0" w:line="240" w:lineRule="auto"/>
              <w:jc w:val="center"/>
              <w:rPr>
                <w:rFonts w:ascii="Times New Roman" w:hAnsi="Times New Roman"/>
                <w:sz w:val="20"/>
                <w:szCs w:val="20"/>
              </w:rPr>
            </w:pPr>
          </w:p>
        </w:tc>
        <w:tc>
          <w:tcPr>
            <w:tcW w:w="2111" w:type="dxa"/>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164.0</w:t>
            </w:r>
            <w:r w:rsidRPr="00532323">
              <w:rPr>
                <w:rFonts w:ascii="Arial" w:hAnsi="Arial"/>
                <w:sz w:val="20"/>
                <w:szCs w:val="20"/>
              </w:rPr>
              <w:t>±11.40</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(160, 160-170)</w:t>
            </w:r>
          </w:p>
        </w:tc>
        <w:tc>
          <w:tcPr>
            <w:tcW w:w="90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2.32</w:t>
            </w:r>
          </w:p>
        </w:tc>
        <w:tc>
          <w:tcPr>
            <w:tcW w:w="108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0.02*</w:t>
            </w:r>
          </w:p>
        </w:tc>
      </w:tr>
      <w:tr w:rsidR="00315A20" w:rsidRPr="00DA7F94">
        <w:trPr>
          <w:jc w:val="center"/>
        </w:trPr>
        <w:tc>
          <w:tcPr>
            <w:tcW w:w="3971" w:type="dxa"/>
            <w:gridSpan w:val="4"/>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PACU stay time</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 xml:space="preserve">Mean </w:t>
            </w:r>
            <w:r w:rsidRPr="00532323">
              <w:rPr>
                <w:rFonts w:ascii="Times New Roman" w:hAnsi="Times New Roman" w:cs="Times New Roman"/>
                <w:sz w:val="20"/>
                <w:szCs w:val="20"/>
              </w:rPr>
              <w:t>±</w:t>
            </w:r>
            <w:r w:rsidRPr="00532323">
              <w:rPr>
                <w:rFonts w:ascii="Times New Roman" w:hAnsi="Times New Roman"/>
                <w:sz w:val="20"/>
                <w:szCs w:val="20"/>
              </w:rPr>
              <w:t xml:space="preserve"> SD</w:t>
            </w:r>
            <w:r>
              <w:rPr>
                <w:rFonts w:ascii="Times New Roman" w:hAnsi="Times New Roman"/>
                <w:color w:val="FF0000"/>
                <w:sz w:val="20"/>
                <w:szCs w:val="20"/>
              </w:rPr>
              <w:t xml:space="preserve"> </w:t>
            </w:r>
            <w:r w:rsidRPr="00532323">
              <w:rPr>
                <w:rFonts w:ascii="Times New Roman" w:hAnsi="Times New Roman"/>
                <w:color w:val="FF0000"/>
                <w:sz w:val="20"/>
                <w:szCs w:val="20"/>
              </w:rPr>
              <w:t>(median,IQR)</w:t>
            </w:r>
          </w:p>
        </w:tc>
        <w:tc>
          <w:tcPr>
            <w:tcW w:w="2018" w:type="dxa"/>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142.0</w:t>
            </w:r>
            <w:r w:rsidRPr="00532323">
              <w:rPr>
                <w:rFonts w:ascii="Arial" w:hAnsi="Arial"/>
                <w:sz w:val="20"/>
                <w:szCs w:val="20"/>
              </w:rPr>
              <w:t>±16.05</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(150, 125-150)</w:t>
            </w:r>
          </w:p>
        </w:tc>
        <w:tc>
          <w:tcPr>
            <w:tcW w:w="2111" w:type="dxa"/>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170.0</w:t>
            </w:r>
            <w:r w:rsidRPr="00532323">
              <w:rPr>
                <w:rFonts w:ascii="Arial" w:hAnsi="Arial"/>
                <w:sz w:val="20"/>
                <w:szCs w:val="20"/>
              </w:rPr>
              <w:t>±7.91</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(170, 165-175)</w:t>
            </w:r>
          </w:p>
        </w:tc>
        <w:tc>
          <w:tcPr>
            <w:tcW w:w="90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2.53</w:t>
            </w:r>
          </w:p>
        </w:tc>
        <w:tc>
          <w:tcPr>
            <w:tcW w:w="108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0.011*</w:t>
            </w:r>
          </w:p>
        </w:tc>
      </w:tr>
      <w:tr w:rsidR="00315A20" w:rsidRPr="00DA7F94">
        <w:trPr>
          <w:jc w:val="center"/>
        </w:trPr>
        <w:tc>
          <w:tcPr>
            <w:tcW w:w="3971" w:type="dxa"/>
            <w:gridSpan w:val="4"/>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Total fluid volume</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 xml:space="preserve">Mean </w:t>
            </w:r>
            <w:r w:rsidRPr="00532323">
              <w:rPr>
                <w:rFonts w:ascii="Times New Roman" w:hAnsi="Times New Roman" w:cs="Times New Roman"/>
                <w:sz w:val="20"/>
                <w:szCs w:val="20"/>
              </w:rPr>
              <w:t>±</w:t>
            </w:r>
            <w:r w:rsidRPr="00532323">
              <w:rPr>
                <w:rFonts w:ascii="Times New Roman" w:hAnsi="Times New Roman"/>
                <w:sz w:val="20"/>
                <w:szCs w:val="20"/>
              </w:rPr>
              <w:t xml:space="preserve"> SD</w:t>
            </w:r>
            <w:r>
              <w:rPr>
                <w:rFonts w:ascii="Times New Roman" w:hAnsi="Times New Roman"/>
                <w:color w:val="FF0000"/>
                <w:sz w:val="20"/>
                <w:szCs w:val="20"/>
              </w:rPr>
              <w:t xml:space="preserve"> </w:t>
            </w:r>
            <w:r w:rsidRPr="00532323">
              <w:rPr>
                <w:rFonts w:ascii="Times New Roman" w:hAnsi="Times New Roman"/>
                <w:color w:val="FF0000"/>
                <w:sz w:val="20"/>
                <w:szCs w:val="20"/>
              </w:rPr>
              <w:t>(median,IQR)</w:t>
            </w:r>
          </w:p>
        </w:tc>
        <w:tc>
          <w:tcPr>
            <w:tcW w:w="2018" w:type="dxa"/>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color w:val="FF0000"/>
                <w:sz w:val="20"/>
                <w:szCs w:val="20"/>
              </w:rPr>
              <w:t>2760</w:t>
            </w:r>
            <w:r w:rsidRPr="00532323">
              <w:rPr>
                <w:rFonts w:ascii="Arial" w:hAnsi="Arial"/>
                <w:sz w:val="20"/>
                <w:szCs w:val="20"/>
              </w:rPr>
              <w:t>±680.44</w:t>
            </w:r>
          </w:p>
          <w:p w:rsidR="00315A20" w:rsidRPr="00532323" w:rsidRDefault="00315A20" w:rsidP="004B2C67">
            <w:pPr>
              <w:spacing w:after="0" w:line="240" w:lineRule="auto"/>
              <w:jc w:val="center"/>
              <w:rPr>
                <w:rFonts w:ascii="Times New Roman" w:hAnsi="Times New Roman"/>
                <w:color w:val="FF0000"/>
                <w:sz w:val="20"/>
                <w:szCs w:val="20"/>
              </w:rPr>
            </w:pPr>
            <w:r w:rsidRPr="00532323">
              <w:rPr>
                <w:rFonts w:ascii="Times New Roman" w:hAnsi="Times New Roman"/>
                <w:color w:val="FF0000"/>
                <w:sz w:val="18"/>
                <w:szCs w:val="18"/>
              </w:rPr>
              <w:t>(2500,2500-3000)</w:t>
            </w:r>
          </w:p>
        </w:tc>
        <w:tc>
          <w:tcPr>
            <w:tcW w:w="2111" w:type="dxa"/>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color w:val="FF0000"/>
                <w:sz w:val="20"/>
                <w:szCs w:val="20"/>
              </w:rPr>
              <w:t>2470</w:t>
            </w:r>
            <w:r w:rsidRPr="00532323">
              <w:rPr>
                <w:rFonts w:ascii="Arial" w:hAnsi="Arial"/>
                <w:sz w:val="20"/>
                <w:szCs w:val="20"/>
              </w:rPr>
              <w:t>±429.54</w:t>
            </w:r>
          </w:p>
          <w:p w:rsidR="00315A20" w:rsidRPr="00532323" w:rsidRDefault="00315A20" w:rsidP="004B2C67">
            <w:pPr>
              <w:spacing w:after="0" w:line="240" w:lineRule="auto"/>
              <w:jc w:val="center"/>
              <w:rPr>
                <w:rFonts w:ascii="Times New Roman" w:hAnsi="Times New Roman"/>
                <w:color w:val="FF0000"/>
                <w:sz w:val="20"/>
                <w:szCs w:val="20"/>
              </w:rPr>
            </w:pPr>
            <w:r w:rsidRPr="00532323">
              <w:rPr>
                <w:rFonts w:ascii="Arial" w:hAnsi="Arial"/>
                <w:sz w:val="20"/>
                <w:szCs w:val="20"/>
              </w:rPr>
              <w:t>(2600,2500-2600)</w:t>
            </w:r>
          </w:p>
        </w:tc>
        <w:tc>
          <w:tcPr>
            <w:tcW w:w="900" w:type="dxa"/>
          </w:tcPr>
          <w:p w:rsidR="00315A20" w:rsidRPr="00532323" w:rsidRDefault="00315A20" w:rsidP="004B2C67">
            <w:pPr>
              <w:spacing w:after="0" w:line="240" w:lineRule="auto"/>
              <w:jc w:val="center"/>
              <w:rPr>
                <w:rFonts w:ascii="Times New Roman" w:hAnsi="Times New Roman"/>
                <w:color w:val="FF0000"/>
                <w:sz w:val="20"/>
                <w:szCs w:val="20"/>
              </w:rPr>
            </w:pPr>
            <w:r w:rsidRPr="00532323">
              <w:rPr>
                <w:rFonts w:ascii="Times New Roman" w:hAnsi="Times New Roman"/>
                <w:color w:val="FF0000"/>
                <w:sz w:val="20"/>
                <w:szCs w:val="20"/>
              </w:rPr>
              <w:t>0.32</w:t>
            </w:r>
          </w:p>
        </w:tc>
        <w:tc>
          <w:tcPr>
            <w:tcW w:w="1080" w:type="dxa"/>
          </w:tcPr>
          <w:p w:rsidR="00315A20" w:rsidRPr="00532323" w:rsidRDefault="00315A20" w:rsidP="004B2C67">
            <w:pPr>
              <w:spacing w:after="0" w:line="240" w:lineRule="auto"/>
              <w:jc w:val="center"/>
              <w:rPr>
                <w:rFonts w:ascii="Times New Roman" w:hAnsi="Times New Roman"/>
                <w:color w:val="FF0000"/>
                <w:sz w:val="20"/>
                <w:szCs w:val="20"/>
              </w:rPr>
            </w:pPr>
            <w:r w:rsidRPr="00532323">
              <w:rPr>
                <w:rFonts w:ascii="Times New Roman" w:hAnsi="Times New Roman"/>
                <w:color w:val="FF0000"/>
                <w:sz w:val="20"/>
                <w:szCs w:val="20"/>
              </w:rPr>
              <w:t>0.75</w:t>
            </w:r>
          </w:p>
        </w:tc>
      </w:tr>
      <w:tr w:rsidR="00315A20" w:rsidRPr="00DA7F94">
        <w:trPr>
          <w:jc w:val="center"/>
        </w:trPr>
        <w:tc>
          <w:tcPr>
            <w:tcW w:w="3971" w:type="dxa"/>
            <w:gridSpan w:val="4"/>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Estimated blood loss</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 xml:space="preserve">Mean </w:t>
            </w:r>
            <w:r w:rsidRPr="00532323">
              <w:rPr>
                <w:rFonts w:ascii="Times New Roman" w:hAnsi="Times New Roman" w:cs="Times New Roman"/>
                <w:sz w:val="20"/>
                <w:szCs w:val="20"/>
              </w:rPr>
              <w:t>±</w:t>
            </w:r>
            <w:r w:rsidRPr="00532323">
              <w:rPr>
                <w:rFonts w:ascii="Times New Roman" w:hAnsi="Times New Roman"/>
                <w:sz w:val="20"/>
                <w:szCs w:val="20"/>
              </w:rPr>
              <w:t xml:space="preserve"> SD</w:t>
            </w:r>
            <w:r>
              <w:rPr>
                <w:rFonts w:ascii="Times New Roman" w:hAnsi="Times New Roman"/>
                <w:color w:val="FF0000"/>
                <w:sz w:val="20"/>
                <w:szCs w:val="20"/>
              </w:rPr>
              <w:t xml:space="preserve"> </w:t>
            </w:r>
            <w:r w:rsidRPr="00532323">
              <w:rPr>
                <w:rFonts w:ascii="Times New Roman" w:hAnsi="Times New Roman"/>
                <w:color w:val="FF0000"/>
                <w:sz w:val="20"/>
                <w:szCs w:val="20"/>
              </w:rPr>
              <w:t>(median,IQR)</w:t>
            </w:r>
          </w:p>
        </w:tc>
        <w:tc>
          <w:tcPr>
            <w:tcW w:w="2018" w:type="dxa"/>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650.0</w:t>
            </w:r>
            <w:r w:rsidRPr="00532323">
              <w:rPr>
                <w:rFonts w:ascii="Arial" w:hAnsi="Arial"/>
                <w:sz w:val="20"/>
                <w:szCs w:val="20"/>
              </w:rPr>
              <w:t>±206.16</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(600, 500-650)</w:t>
            </w:r>
          </w:p>
        </w:tc>
        <w:tc>
          <w:tcPr>
            <w:tcW w:w="2111" w:type="dxa"/>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650.0</w:t>
            </w:r>
            <w:r w:rsidRPr="00532323">
              <w:rPr>
                <w:rFonts w:ascii="Arial" w:hAnsi="Arial"/>
                <w:sz w:val="20"/>
                <w:szCs w:val="20"/>
              </w:rPr>
              <w:t>±100</w:t>
            </w:r>
          </w:p>
          <w:p w:rsidR="00315A20" w:rsidRPr="00532323" w:rsidRDefault="00315A20" w:rsidP="004B2C67">
            <w:pPr>
              <w:spacing w:after="0" w:line="240" w:lineRule="auto"/>
              <w:jc w:val="center"/>
              <w:rPr>
                <w:rFonts w:ascii="Times New Roman" w:hAnsi="Times New Roman"/>
                <w:sz w:val="20"/>
                <w:szCs w:val="20"/>
              </w:rPr>
            </w:pPr>
            <w:r w:rsidRPr="00532323">
              <w:rPr>
                <w:rFonts w:ascii="Arial" w:hAnsi="Arial"/>
                <w:sz w:val="20"/>
                <w:szCs w:val="20"/>
              </w:rPr>
              <w:t>(700, 600-700)</w:t>
            </w:r>
          </w:p>
        </w:tc>
        <w:tc>
          <w:tcPr>
            <w:tcW w:w="900" w:type="dxa"/>
          </w:tcPr>
          <w:p w:rsidR="00315A20" w:rsidRPr="00532323" w:rsidRDefault="00315A20" w:rsidP="004B2C67">
            <w:pPr>
              <w:spacing w:after="0" w:line="240" w:lineRule="auto"/>
              <w:jc w:val="center"/>
              <w:rPr>
                <w:rFonts w:ascii="Times New Roman" w:hAnsi="Times New Roman"/>
                <w:color w:val="FF0000"/>
                <w:sz w:val="20"/>
                <w:szCs w:val="20"/>
              </w:rPr>
            </w:pPr>
            <w:r w:rsidRPr="00532323">
              <w:rPr>
                <w:rFonts w:ascii="Times New Roman" w:hAnsi="Times New Roman"/>
                <w:color w:val="FF0000"/>
                <w:sz w:val="20"/>
                <w:szCs w:val="20"/>
              </w:rPr>
              <w:t>0.64</w:t>
            </w:r>
          </w:p>
        </w:tc>
        <w:tc>
          <w:tcPr>
            <w:tcW w:w="1080" w:type="dxa"/>
          </w:tcPr>
          <w:p w:rsidR="00315A20" w:rsidRPr="00532323" w:rsidRDefault="00315A20" w:rsidP="004B2C67">
            <w:pPr>
              <w:spacing w:after="0" w:line="240" w:lineRule="auto"/>
              <w:jc w:val="center"/>
              <w:rPr>
                <w:rFonts w:ascii="Times New Roman" w:hAnsi="Times New Roman"/>
                <w:color w:val="FF0000"/>
                <w:sz w:val="20"/>
                <w:szCs w:val="20"/>
              </w:rPr>
            </w:pPr>
            <w:r w:rsidRPr="00532323">
              <w:rPr>
                <w:rFonts w:ascii="Times New Roman" w:hAnsi="Times New Roman"/>
                <w:color w:val="FF0000"/>
                <w:sz w:val="20"/>
                <w:szCs w:val="20"/>
              </w:rPr>
              <w:t>0.52</w:t>
            </w:r>
          </w:p>
        </w:tc>
      </w:tr>
      <w:tr w:rsidR="00315A20" w:rsidRPr="00DA7F94">
        <w:trPr>
          <w:jc w:val="center"/>
        </w:trPr>
        <w:tc>
          <w:tcPr>
            <w:tcW w:w="3971" w:type="dxa"/>
            <w:gridSpan w:val="4"/>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Urine output</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 xml:space="preserve">Mean </w:t>
            </w:r>
            <w:r w:rsidRPr="00532323">
              <w:rPr>
                <w:rFonts w:ascii="Times New Roman" w:hAnsi="Times New Roman" w:cs="Times New Roman"/>
                <w:sz w:val="20"/>
                <w:szCs w:val="20"/>
              </w:rPr>
              <w:t>±</w:t>
            </w:r>
            <w:r w:rsidRPr="00532323">
              <w:rPr>
                <w:rFonts w:ascii="Times New Roman" w:hAnsi="Times New Roman"/>
                <w:sz w:val="20"/>
                <w:szCs w:val="20"/>
              </w:rPr>
              <w:t xml:space="preserve"> SD</w:t>
            </w:r>
            <w:r>
              <w:rPr>
                <w:rFonts w:ascii="Times New Roman" w:hAnsi="Times New Roman"/>
                <w:color w:val="FF0000"/>
                <w:sz w:val="20"/>
                <w:szCs w:val="20"/>
              </w:rPr>
              <w:t xml:space="preserve"> </w:t>
            </w:r>
            <w:r w:rsidRPr="00532323">
              <w:rPr>
                <w:rFonts w:ascii="Times New Roman" w:hAnsi="Times New Roman"/>
                <w:color w:val="FF0000"/>
                <w:sz w:val="20"/>
                <w:szCs w:val="20"/>
              </w:rPr>
              <w:t>(median,IQR)</w:t>
            </w:r>
          </w:p>
        </w:tc>
        <w:tc>
          <w:tcPr>
            <w:tcW w:w="2018" w:type="dxa"/>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119.0</w:t>
            </w:r>
            <w:r w:rsidRPr="00532323">
              <w:rPr>
                <w:rFonts w:ascii="Arial" w:hAnsi="Arial"/>
                <w:sz w:val="20"/>
                <w:szCs w:val="20"/>
              </w:rPr>
              <w:t>±62.09</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(100, 95-160)</w:t>
            </w:r>
          </w:p>
        </w:tc>
        <w:tc>
          <w:tcPr>
            <w:tcW w:w="2111" w:type="dxa"/>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163.0</w:t>
            </w:r>
            <w:r w:rsidRPr="00532323">
              <w:rPr>
                <w:rFonts w:ascii="Arial" w:hAnsi="Arial"/>
                <w:sz w:val="20"/>
                <w:szCs w:val="20"/>
              </w:rPr>
              <w:t>±77.59</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(140, 100-240)</w:t>
            </w:r>
          </w:p>
        </w:tc>
        <w:tc>
          <w:tcPr>
            <w:tcW w:w="900" w:type="dxa"/>
          </w:tcPr>
          <w:p w:rsidR="00315A20" w:rsidRPr="00532323" w:rsidRDefault="00315A20" w:rsidP="004B2C67">
            <w:pPr>
              <w:spacing w:after="0" w:line="240" w:lineRule="auto"/>
              <w:jc w:val="center"/>
              <w:rPr>
                <w:rFonts w:ascii="Times New Roman" w:hAnsi="Times New Roman"/>
                <w:color w:val="FF0000"/>
                <w:sz w:val="20"/>
                <w:szCs w:val="20"/>
              </w:rPr>
            </w:pPr>
            <w:r w:rsidRPr="00532323">
              <w:rPr>
                <w:rFonts w:ascii="Times New Roman" w:hAnsi="Times New Roman"/>
                <w:color w:val="FF0000"/>
                <w:sz w:val="20"/>
                <w:szCs w:val="20"/>
              </w:rPr>
              <w:t>0.84</w:t>
            </w:r>
          </w:p>
        </w:tc>
        <w:tc>
          <w:tcPr>
            <w:tcW w:w="1080" w:type="dxa"/>
          </w:tcPr>
          <w:p w:rsidR="00315A20" w:rsidRPr="00532323" w:rsidRDefault="00315A20" w:rsidP="004B2C67">
            <w:pPr>
              <w:spacing w:after="0" w:line="240" w:lineRule="auto"/>
              <w:jc w:val="center"/>
              <w:rPr>
                <w:rFonts w:ascii="Times New Roman" w:hAnsi="Times New Roman"/>
                <w:color w:val="FF0000"/>
                <w:sz w:val="20"/>
                <w:szCs w:val="20"/>
              </w:rPr>
            </w:pPr>
            <w:r w:rsidRPr="00532323">
              <w:rPr>
                <w:rFonts w:ascii="Times New Roman" w:hAnsi="Times New Roman"/>
                <w:color w:val="FF0000"/>
                <w:sz w:val="20"/>
                <w:szCs w:val="20"/>
              </w:rPr>
              <w:t>0.40</w:t>
            </w:r>
          </w:p>
        </w:tc>
      </w:tr>
      <w:tr w:rsidR="00315A20" w:rsidRPr="00DA7F94">
        <w:trPr>
          <w:jc w:val="center"/>
        </w:trPr>
        <w:tc>
          <w:tcPr>
            <w:tcW w:w="3971" w:type="dxa"/>
            <w:gridSpan w:val="4"/>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Dose of ephedrine</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 xml:space="preserve">Mean </w:t>
            </w:r>
            <w:r w:rsidRPr="00532323">
              <w:rPr>
                <w:rFonts w:ascii="Times New Roman" w:hAnsi="Times New Roman" w:cs="Times New Roman"/>
                <w:sz w:val="20"/>
                <w:szCs w:val="20"/>
              </w:rPr>
              <w:t>±</w:t>
            </w:r>
            <w:r w:rsidRPr="00532323">
              <w:rPr>
                <w:rFonts w:ascii="Times New Roman" w:hAnsi="Times New Roman"/>
                <w:sz w:val="20"/>
                <w:szCs w:val="20"/>
              </w:rPr>
              <w:t xml:space="preserve"> SD</w:t>
            </w:r>
            <w:r>
              <w:rPr>
                <w:rFonts w:ascii="Times New Roman" w:hAnsi="Times New Roman"/>
                <w:color w:val="FF0000"/>
                <w:sz w:val="20"/>
                <w:szCs w:val="20"/>
              </w:rPr>
              <w:t xml:space="preserve"> </w:t>
            </w:r>
            <w:r w:rsidRPr="00532323">
              <w:rPr>
                <w:rFonts w:ascii="Times New Roman" w:hAnsi="Times New Roman"/>
                <w:color w:val="FF0000"/>
                <w:sz w:val="20"/>
                <w:szCs w:val="20"/>
              </w:rPr>
              <w:t>(median,IQR)</w:t>
            </w:r>
          </w:p>
        </w:tc>
        <w:tc>
          <w:tcPr>
            <w:tcW w:w="2018" w:type="dxa"/>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35.0</w:t>
            </w:r>
            <w:r w:rsidRPr="00532323">
              <w:rPr>
                <w:rFonts w:ascii="Arial" w:hAnsi="Arial"/>
                <w:sz w:val="20"/>
                <w:szCs w:val="20"/>
              </w:rPr>
              <w:t>±21.21</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(35, 20-50)</w:t>
            </w:r>
          </w:p>
        </w:tc>
        <w:tc>
          <w:tcPr>
            <w:tcW w:w="2111" w:type="dxa"/>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26.67</w:t>
            </w:r>
            <w:r w:rsidRPr="00532323">
              <w:rPr>
                <w:rFonts w:ascii="Arial" w:hAnsi="Arial"/>
                <w:sz w:val="20"/>
                <w:szCs w:val="20"/>
              </w:rPr>
              <w:t>±11.55</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(20, 20-40)</w:t>
            </w:r>
          </w:p>
        </w:tc>
        <w:tc>
          <w:tcPr>
            <w:tcW w:w="90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0.65</w:t>
            </w:r>
          </w:p>
        </w:tc>
        <w:tc>
          <w:tcPr>
            <w:tcW w:w="108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0.52</w:t>
            </w:r>
          </w:p>
        </w:tc>
      </w:tr>
      <w:tr w:rsidR="00315A20" w:rsidRPr="00DA7F94">
        <w:trPr>
          <w:jc w:val="center"/>
        </w:trPr>
        <w:tc>
          <w:tcPr>
            <w:tcW w:w="3971" w:type="dxa"/>
            <w:gridSpan w:val="4"/>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Dose of phenylephrine</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 xml:space="preserve">Mean </w:t>
            </w:r>
            <w:r w:rsidRPr="00532323">
              <w:rPr>
                <w:rFonts w:ascii="Times New Roman" w:hAnsi="Times New Roman" w:cs="Times New Roman"/>
                <w:sz w:val="20"/>
                <w:szCs w:val="20"/>
              </w:rPr>
              <w:t>±</w:t>
            </w:r>
            <w:r w:rsidRPr="00532323">
              <w:rPr>
                <w:rFonts w:ascii="Times New Roman" w:hAnsi="Times New Roman"/>
                <w:sz w:val="20"/>
                <w:szCs w:val="20"/>
              </w:rPr>
              <w:t xml:space="preserve"> SD</w:t>
            </w:r>
            <w:r>
              <w:rPr>
                <w:rFonts w:ascii="Times New Roman" w:hAnsi="Times New Roman"/>
                <w:color w:val="FF0000"/>
                <w:sz w:val="20"/>
                <w:szCs w:val="20"/>
              </w:rPr>
              <w:t xml:space="preserve"> </w:t>
            </w:r>
            <w:r w:rsidRPr="00532323">
              <w:rPr>
                <w:rFonts w:ascii="Times New Roman" w:hAnsi="Times New Roman"/>
                <w:color w:val="FF0000"/>
                <w:sz w:val="20"/>
                <w:szCs w:val="20"/>
              </w:rPr>
              <w:t>(median,IQR)</w:t>
            </w:r>
          </w:p>
        </w:tc>
        <w:tc>
          <w:tcPr>
            <w:tcW w:w="2018" w:type="dxa"/>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780.0</w:t>
            </w:r>
            <w:r w:rsidRPr="00532323">
              <w:rPr>
                <w:rFonts w:ascii="Arial" w:hAnsi="Arial"/>
                <w:sz w:val="20"/>
                <w:szCs w:val="20"/>
              </w:rPr>
              <w:t>±130.4</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(800, 700-900)</w:t>
            </w:r>
          </w:p>
        </w:tc>
        <w:tc>
          <w:tcPr>
            <w:tcW w:w="2111" w:type="dxa"/>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583.3</w:t>
            </w:r>
            <w:r w:rsidRPr="00532323">
              <w:rPr>
                <w:rFonts w:ascii="Arial" w:hAnsi="Arial"/>
                <w:sz w:val="20"/>
                <w:szCs w:val="20"/>
              </w:rPr>
              <w:t>±175.6</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(600, 400-750)</w:t>
            </w:r>
          </w:p>
        </w:tc>
        <w:tc>
          <w:tcPr>
            <w:tcW w:w="90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1.51</w:t>
            </w:r>
          </w:p>
        </w:tc>
        <w:tc>
          <w:tcPr>
            <w:tcW w:w="108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0.13</w:t>
            </w:r>
          </w:p>
        </w:tc>
      </w:tr>
      <w:tr w:rsidR="00315A20" w:rsidRPr="00532323">
        <w:trPr>
          <w:jc w:val="center"/>
        </w:trPr>
        <w:tc>
          <w:tcPr>
            <w:tcW w:w="3960" w:type="dxa"/>
            <w:gridSpan w:val="3"/>
            <w:shd w:val="clear" w:color="auto" w:fill="BFBFBF"/>
          </w:tcPr>
          <w:p w:rsidR="00315A20" w:rsidRPr="00532323" w:rsidRDefault="00315A20" w:rsidP="004B2C67">
            <w:pPr>
              <w:spacing w:after="0" w:line="240" w:lineRule="auto"/>
              <w:jc w:val="center"/>
              <w:rPr>
                <w:rFonts w:ascii="Times New Roman" w:hAnsi="Times New Roman"/>
                <w:sz w:val="20"/>
                <w:szCs w:val="20"/>
              </w:rPr>
            </w:pPr>
          </w:p>
        </w:tc>
        <w:tc>
          <w:tcPr>
            <w:tcW w:w="2029" w:type="dxa"/>
            <w:gridSpan w:val="2"/>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Group C (5)</w:t>
            </w:r>
          </w:p>
        </w:tc>
        <w:tc>
          <w:tcPr>
            <w:tcW w:w="2111" w:type="dxa"/>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Group D (5)</w:t>
            </w:r>
          </w:p>
        </w:tc>
        <w:tc>
          <w:tcPr>
            <w:tcW w:w="900" w:type="dxa"/>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Z test</w:t>
            </w:r>
          </w:p>
        </w:tc>
        <w:tc>
          <w:tcPr>
            <w:tcW w:w="1080" w:type="dxa"/>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i/>
                <w:iCs/>
                <w:sz w:val="20"/>
                <w:szCs w:val="20"/>
              </w:rPr>
              <w:t>p</w:t>
            </w:r>
            <w:r w:rsidRPr="00532323">
              <w:rPr>
                <w:rFonts w:ascii="Times New Roman" w:hAnsi="Times New Roman"/>
                <w:sz w:val="20"/>
                <w:szCs w:val="20"/>
              </w:rPr>
              <w:t>- value</w:t>
            </w:r>
          </w:p>
        </w:tc>
      </w:tr>
      <w:tr w:rsidR="00315A20" w:rsidRPr="00532323">
        <w:trPr>
          <w:jc w:val="center"/>
        </w:trPr>
        <w:tc>
          <w:tcPr>
            <w:tcW w:w="3960" w:type="dxa"/>
            <w:gridSpan w:val="3"/>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Time to reach T6</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 xml:space="preserve">Mean </w:t>
            </w:r>
            <w:r w:rsidRPr="00532323">
              <w:rPr>
                <w:rFonts w:ascii="Times New Roman" w:hAnsi="Times New Roman" w:cs="Times New Roman"/>
                <w:sz w:val="20"/>
                <w:szCs w:val="20"/>
              </w:rPr>
              <w:t>±</w:t>
            </w:r>
            <w:r w:rsidRPr="00532323">
              <w:rPr>
                <w:rFonts w:ascii="Times New Roman" w:hAnsi="Times New Roman"/>
                <w:sz w:val="20"/>
                <w:szCs w:val="20"/>
              </w:rPr>
              <w:t xml:space="preserve"> SD</w:t>
            </w:r>
            <w:r>
              <w:rPr>
                <w:rFonts w:ascii="Times New Roman" w:hAnsi="Times New Roman"/>
                <w:color w:val="FF0000"/>
                <w:sz w:val="20"/>
                <w:szCs w:val="20"/>
              </w:rPr>
              <w:t xml:space="preserve"> </w:t>
            </w:r>
            <w:r w:rsidRPr="00532323">
              <w:rPr>
                <w:rFonts w:ascii="Times New Roman" w:hAnsi="Times New Roman"/>
                <w:color w:val="FF0000"/>
                <w:sz w:val="20"/>
                <w:szCs w:val="20"/>
              </w:rPr>
              <w:t>(median,IQR)</w:t>
            </w:r>
          </w:p>
        </w:tc>
        <w:tc>
          <w:tcPr>
            <w:tcW w:w="2029" w:type="dxa"/>
            <w:gridSpan w:val="2"/>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2.8</w:t>
            </w:r>
            <w:r w:rsidRPr="00532323">
              <w:rPr>
                <w:rFonts w:ascii="Arial" w:hAnsi="Arial"/>
                <w:sz w:val="20"/>
                <w:szCs w:val="20"/>
              </w:rPr>
              <w:t>±0.45</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(3, 3-3)</w:t>
            </w:r>
          </w:p>
        </w:tc>
        <w:tc>
          <w:tcPr>
            <w:tcW w:w="2111" w:type="dxa"/>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4.2</w:t>
            </w:r>
            <w:r w:rsidRPr="00532323">
              <w:rPr>
                <w:rFonts w:ascii="Arial" w:hAnsi="Arial"/>
                <w:sz w:val="20"/>
                <w:szCs w:val="20"/>
              </w:rPr>
              <w:t>±0.45</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(4, 4-4)</w:t>
            </w:r>
          </w:p>
        </w:tc>
        <w:tc>
          <w:tcPr>
            <w:tcW w:w="90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2.79</w:t>
            </w:r>
          </w:p>
        </w:tc>
        <w:tc>
          <w:tcPr>
            <w:tcW w:w="108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0.005**</w:t>
            </w:r>
          </w:p>
        </w:tc>
      </w:tr>
      <w:tr w:rsidR="00315A20" w:rsidRPr="00532323">
        <w:trPr>
          <w:trHeight w:val="149"/>
          <w:jc w:val="center"/>
        </w:trPr>
        <w:tc>
          <w:tcPr>
            <w:tcW w:w="2999" w:type="dxa"/>
            <w:vMerge w:val="restart"/>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Peak sensory level</w:t>
            </w:r>
          </w:p>
        </w:tc>
        <w:tc>
          <w:tcPr>
            <w:tcW w:w="961" w:type="dxa"/>
            <w:gridSpan w:val="2"/>
            <w:shd w:val="clear" w:color="auto" w:fill="F2F2F2"/>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T2</w:t>
            </w:r>
          </w:p>
        </w:tc>
        <w:tc>
          <w:tcPr>
            <w:tcW w:w="2029" w:type="dxa"/>
            <w:gridSpan w:val="2"/>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2(40.0)</w:t>
            </w:r>
          </w:p>
        </w:tc>
        <w:tc>
          <w:tcPr>
            <w:tcW w:w="2111"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1(20.0)</w:t>
            </w:r>
          </w:p>
        </w:tc>
        <w:tc>
          <w:tcPr>
            <w:tcW w:w="900" w:type="dxa"/>
            <w:vMerge w:val="restart"/>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FET= 1.66</w:t>
            </w:r>
          </w:p>
        </w:tc>
        <w:tc>
          <w:tcPr>
            <w:tcW w:w="1080" w:type="dxa"/>
            <w:vMerge w:val="restart"/>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1.0</w:t>
            </w:r>
          </w:p>
        </w:tc>
      </w:tr>
      <w:tr w:rsidR="00315A20" w:rsidRPr="00532323">
        <w:trPr>
          <w:trHeight w:val="144"/>
          <w:jc w:val="center"/>
        </w:trPr>
        <w:tc>
          <w:tcPr>
            <w:tcW w:w="2999" w:type="dxa"/>
            <w:vMerge/>
            <w:shd w:val="clear" w:color="auto" w:fill="BFBFBF"/>
          </w:tcPr>
          <w:p w:rsidR="00315A20" w:rsidRPr="00532323" w:rsidRDefault="00315A20" w:rsidP="004B2C67">
            <w:pPr>
              <w:spacing w:after="0" w:line="240" w:lineRule="auto"/>
              <w:jc w:val="center"/>
              <w:rPr>
                <w:rFonts w:ascii="Times New Roman" w:hAnsi="Times New Roman"/>
                <w:sz w:val="20"/>
                <w:szCs w:val="20"/>
              </w:rPr>
            </w:pPr>
          </w:p>
        </w:tc>
        <w:tc>
          <w:tcPr>
            <w:tcW w:w="961" w:type="dxa"/>
            <w:gridSpan w:val="2"/>
            <w:shd w:val="clear" w:color="auto" w:fill="F2F2F2"/>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T3</w:t>
            </w:r>
          </w:p>
        </w:tc>
        <w:tc>
          <w:tcPr>
            <w:tcW w:w="2029" w:type="dxa"/>
            <w:gridSpan w:val="2"/>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1(20.0)</w:t>
            </w:r>
          </w:p>
        </w:tc>
        <w:tc>
          <w:tcPr>
            <w:tcW w:w="2111"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1(20.0)</w:t>
            </w:r>
          </w:p>
        </w:tc>
        <w:tc>
          <w:tcPr>
            <w:tcW w:w="900" w:type="dxa"/>
            <w:vMerge/>
          </w:tcPr>
          <w:p w:rsidR="00315A20" w:rsidRPr="00532323" w:rsidRDefault="00315A20" w:rsidP="004B2C67">
            <w:pPr>
              <w:spacing w:after="0" w:line="240" w:lineRule="auto"/>
              <w:jc w:val="center"/>
              <w:rPr>
                <w:rFonts w:ascii="Times New Roman" w:hAnsi="Times New Roman"/>
                <w:sz w:val="20"/>
                <w:szCs w:val="20"/>
              </w:rPr>
            </w:pPr>
          </w:p>
        </w:tc>
        <w:tc>
          <w:tcPr>
            <w:tcW w:w="1080" w:type="dxa"/>
            <w:vMerge/>
          </w:tcPr>
          <w:p w:rsidR="00315A20" w:rsidRPr="00532323" w:rsidRDefault="00315A20" w:rsidP="004B2C67">
            <w:pPr>
              <w:spacing w:after="0" w:line="240" w:lineRule="auto"/>
              <w:jc w:val="center"/>
              <w:rPr>
                <w:rFonts w:ascii="Times New Roman" w:hAnsi="Times New Roman"/>
                <w:sz w:val="20"/>
                <w:szCs w:val="20"/>
              </w:rPr>
            </w:pPr>
          </w:p>
        </w:tc>
      </w:tr>
      <w:tr w:rsidR="00315A20" w:rsidRPr="00532323">
        <w:trPr>
          <w:trHeight w:val="144"/>
          <w:jc w:val="center"/>
        </w:trPr>
        <w:tc>
          <w:tcPr>
            <w:tcW w:w="2999" w:type="dxa"/>
            <w:vMerge/>
            <w:shd w:val="clear" w:color="auto" w:fill="BFBFBF"/>
          </w:tcPr>
          <w:p w:rsidR="00315A20" w:rsidRPr="00532323" w:rsidRDefault="00315A20" w:rsidP="004B2C67">
            <w:pPr>
              <w:spacing w:after="0" w:line="240" w:lineRule="auto"/>
              <w:jc w:val="center"/>
              <w:rPr>
                <w:rFonts w:ascii="Times New Roman" w:hAnsi="Times New Roman"/>
                <w:sz w:val="20"/>
                <w:szCs w:val="20"/>
              </w:rPr>
            </w:pPr>
          </w:p>
        </w:tc>
        <w:tc>
          <w:tcPr>
            <w:tcW w:w="961" w:type="dxa"/>
            <w:gridSpan w:val="2"/>
            <w:shd w:val="clear" w:color="auto" w:fill="F2F2F2"/>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T4</w:t>
            </w:r>
          </w:p>
        </w:tc>
        <w:tc>
          <w:tcPr>
            <w:tcW w:w="2029" w:type="dxa"/>
            <w:gridSpan w:val="2"/>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2(40.0)</w:t>
            </w:r>
          </w:p>
        </w:tc>
        <w:tc>
          <w:tcPr>
            <w:tcW w:w="2111"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2(40.0)</w:t>
            </w:r>
          </w:p>
        </w:tc>
        <w:tc>
          <w:tcPr>
            <w:tcW w:w="900" w:type="dxa"/>
            <w:vMerge/>
          </w:tcPr>
          <w:p w:rsidR="00315A20" w:rsidRPr="00532323" w:rsidRDefault="00315A20" w:rsidP="004B2C67">
            <w:pPr>
              <w:spacing w:after="0" w:line="240" w:lineRule="auto"/>
              <w:jc w:val="center"/>
              <w:rPr>
                <w:rFonts w:ascii="Times New Roman" w:hAnsi="Times New Roman"/>
                <w:sz w:val="20"/>
                <w:szCs w:val="20"/>
              </w:rPr>
            </w:pPr>
          </w:p>
        </w:tc>
        <w:tc>
          <w:tcPr>
            <w:tcW w:w="1080" w:type="dxa"/>
            <w:vMerge/>
          </w:tcPr>
          <w:p w:rsidR="00315A20" w:rsidRPr="00532323" w:rsidRDefault="00315A20" w:rsidP="004B2C67">
            <w:pPr>
              <w:spacing w:after="0" w:line="240" w:lineRule="auto"/>
              <w:jc w:val="center"/>
              <w:rPr>
                <w:rFonts w:ascii="Times New Roman" w:hAnsi="Times New Roman"/>
                <w:sz w:val="20"/>
                <w:szCs w:val="20"/>
              </w:rPr>
            </w:pPr>
          </w:p>
        </w:tc>
      </w:tr>
      <w:tr w:rsidR="00315A20" w:rsidRPr="00532323">
        <w:trPr>
          <w:trHeight w:val="144"/>
          <w:jc w:val="center"/>
        </w:trPr>
        <w:tc>
          <w:tcPr>
            <w:tcW w:w="2999" w:type="dxa"/>
            <w:vMerge/>
            <w:shd w:val="clear" w:color="auto" w:fill="BFBFBF"/>
          </w:tcPr>
          <w:p w:rsidR="00315A20" w:rsidRPr="00532323" w:rsidRDefault="00315A20" w:rsidP="004B2C67">
            <w:pPr>
              <w:spacing w:after="0" w:line="240" w:lineRule="auto"/>
              <w:jc w:val="center"/>
              <w:rPr>
                <w:rFonts w:ascii="Times New Roman" w:hAnsi="Times New Roman"/>
                <w:sz w:val="20"/>
                <w:szCs w:val="20"/>
              </w:rPr>
            </w:pPr>
          </w:p>
        </w:tc>
        <w:tc>
          <w:tcPr>
            <w:tcW w:w="961" w:type="dxa"/>
            <w:gridSpan w:val="2"/>
            <w:shd w:val="clear" w:color="auto" w:fill="F2F2F2"/>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T5</w:t>
            </w:r>
          </w:p>
        </w:tc>
        <w:tc>
          <w:tcPr>
            <w:tcW w:w="2029" w:type="dxa"/>
            <w:gridSpan w:val="2"/>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0(0.0)</w:t>
            </w:r>
          </w:p>
        </w:tc>
        <w:tc>
          <w:tcPr>
            <w:tcW w:w="2111"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1(20.0)</w:t>
            </w:r>
          </w:p>
        </w:tc>
        <w:tc>
          <w:tcPr>
            <w:tcW w:w="900" w:type="dxa"/>
            <w:vMerge/>
          </w:tcPr>
          <w:p w:rsidR="00315A20" w:rsidRPr="00532323" w:rsidRDefault="00315A20" w:rsidP="004B2C67">
            <w:pPr>
              <w:spacing w:after="0" w:line="240" w:lineRule="auto"/>
              <w:jc w:val="center"/>
              <w:rPr>
                <w:rFonts w:ascii="Times New Roman" w:hAnsi="Times New Roman"/>
                <w:sz w:val="20"/>
                <w:szCs w:val="20"/>
              </w:rPr>
            </w:pPr>
          </w:p>
        </w:tc>
        <w:tc>
          <w:tcPr>
            <w:tcW w:w="1080" w:type="dxa"/>
            <w:vMerge/>
          </w:tcPr>
          <w:p w:rsidR="00315A20" w:rsidRPr="00532323" w:rsidRDefault="00315A20" w:rsidP="004B2C67">
            <w:pPr>
              <w:spacing w:after="0" w:line="240" w:lineRule="auto"/>
              <w:jc w:val="center"/>
              <w:rPr>
                <w:rFonts w:ascii="Times New Roman" w:hAnsi="Times New Roman"/>
                <w:sz w:val="20"/>
                <w:szCs w:val="20"/>
              </w:rPr>
            </w:pPr>
          </w:p>
        </w:tc>
      </w:tr>
      <w:tr w:rsidR="00315A20" w:rsidRPr="00532323">
        <w:trPr>
          <w:jc w:val="center"/>
        </w:trPr>
        <w:tc>
          <w:tcPr>
            <w:tcW w:w="3960" w:type="dxa"/>
            <w:gridSpan w:val="3"/>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Time to max. Bromage scale</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 xml:space="preserve">Mean </w:t>
            </w:r>
            <w:r w:rsidRPr="00532323">
              <w:rPr>
                <w:rFonts w:ascii="Times New Roman" w:hAnsi="Times New Roman" w:cs="Times New Roman"/>
                <w:sz w:val="20"/>
                <w:szCs w:val="20"/>
              </w:rPr>
              <w:t>±</w:t>
            </w:r>
            <w:r w:rsidRPr="00532323">
              <w:rPr>
                <w:rFonts w:ascii="Times New Roman" w:hAnsi="Times New Roman"/>
                <w:sz w:val="20"/>
                <w:szCs w:val="20"/>
              </w:rPr>
              <w:t xml:space="preserve"> SD</w:t>
            </w:r>
            <w:r>
              <w:rPr>
                <w:rFonts w:ascii="Times New Roman" w:hAnsi="Times New Roman"/>
                <w:color w:val="FF0000"/>
                <w:sz w:val="20"/>
                <w:szCs w:val="20"/>
              </w:rPr>
              <w:t xml:space="preserve"> </w:t>
            </w:r>
            <w:r w:rsidRPr="00532323">
              <w:rPr>
                <w:rFonts w:ascii="Times New Roman" w:hAnsi="Times New Roman"/>
                <w:color w:val="FF0000"/>
                <w:sz w:val="20"/>
                <w:szCs w:val="20"/>
              </w:rPr>
              <w:t>(median,IQR)</w:t>
            </w:r>
          </w:p>
        </w:tc>
        <w:tc>
          <w:tcPr>
            <w:tcW w:w="2029" w:type="dxa"/>
            <w:gridSpan w:val="2"/>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2.2</w:t>
            </w:r>
            <w:r w:rsidRPr="00532323">
              <w:rPr>
                <w:rFonts w:ascii="Arial" w:hAnsi="Arial"/>
                <w:sz w:val="20"/>
                <w:szCs w:val="20"/>
              </w:rPr>
              <w:t>±0.45</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(2, 2-2)</w:t>
            </w:r>
          </w:p>
        </w:tc>
        <w:tc>
          <w:tcPr>
            <w:tcW w:w="2111" w:type="dxa"/>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3.2</w:t>
            </w:r>
            <w:r w:rsidRPr="00532323">
              <w:rPr>
                <w:rFonts w:ascii="Arial" w:hAnsi="Arial"/>
                <w:sz w:val="20"/>
                <w:szCs w:val="20"/>
              </w:rPr>
              <w:t>±0.45</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(3, 3-3)</w:t>
            </w:r>
          </w:p>
        </w:tc>
        <w:tc>
          <w:tcPr>
            <w:tcW w:w="90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2.43</w:t>
            </w:r>
          </w:p>
        </w:tc>
        <w:tc>
          <w:tcPr>
            <w:tcW w:w="108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0.015*</w:t>
            </w:r>
          </w:p>
        </w:tc>
      </w:tr>
      <w:tr w:rsidR="00315A20" w:rsidRPr="00532323">
        <w:trPr>
          <w:jc w:val="center"/>
        </w:trPr>
        <w:tc>
          <w:tcPr>
            <w:tcW w:w="3960" w:type="dxa"/>
            <w:gridSpan w:val="3"/>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Duration of sensory block</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 xml:space="preserve">Mean </w:t>
            </w:r>
            <w:r w:rsidRPr="00532323">
              <w:rPr>
                <w:rFonts w:ascii="Times New Roman" w:hAnsi="Times New Roman" w:cs="Times New Roman"/>
                <w:sz w:val="20"/>
                <w:szCs w:val="20"/>
              </w:rPr>
              <w:t>±</w:t>
            </w:r>
            <w:r w:rsidRPr="00532323">
              <w:rPr>
                <w:rFonts w:ascii="Times New Roman" w:hAnsi="Times New Roman"/>
                <w:sz w:val="20"/>
                <w:szCs w:val="20"/>
              </w:rPr>
              <w:t xml:space="preserve"> SD</w:t>
            </w:r>
            <w:r>
              <w:rPr>
                <w:rFonts w:ascii="Times New Roman" w:hAnsi="Times New Roman"/>
                <w:color w:val="FF0000"/>
                <w:sz w:val="20"/>
                <w:szCs w:val="20"/>
              </w:rPr>
              <w:t xml:space="preserve"> </w:t>
            </w:r>
            <w:r w:rsidRPr="00532323">
              <w:rPr>
                <w:rFonts w:ascii="Times New Roman" w:hAnsi="Times New Roman"/>
                <w:color w:val="FF0000"/>
                <w:sz w:val="20"/>
                <w:szCs w:val="20"/>
              </w:rPr>
              <w:t>(median,IQR)</w:t>
            </w:r>
          </w:p>
        </w:tc>
        <w:tc>
          <w:tcPr>
            <w:tcW w:w="2029" w:type="dxa"/>
            <w:gridSpan w:val="2"/>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141.4</w:t>
            </w:r>
            <w:r w:rsidRPr="00532323">
              <w:rPr>
                <w:rFonts w:ascii="Arial" w:hAnsi="Arial"/>
                <w:sz w:val="20"/>
                <w:szCs w:val="20"/>
              </w:rPr>
              <w:t>±7.4</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(142, 140-145)</w:t>
            </w:r>
          </w:p>
        </w:tc>
        <w:tc>
          <w:tcPr>
            <w:tcW w:w="2111" w:type="dxa"/>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172.0</w:t>
            </w:r>
            <w:r w:rsidRPr="00532323">
              <w:rPr>
                <w:rFonts w:ascii="Arial" w:hAnsi="Arial"/>
                <w:sz w:val="20"/>
                <w:szCs w:val="20"/>
              </w:rPr>
              <w:t>±7.58</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(175, 170-175)</w:t>
            </w:r>
          </w:p>
        </w:tc>
        <w:tc>
          <w:tcPr>
            <w:tcW w:w="90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2.62</w:t>
            </w:r>
          </w:p>
        </w:tc>
        <w:tc>
          <w:tcPr>
            <w:tcW w:w="108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0.009**</w:t>
            </w:r>
          </w:p>
        </w:tc>
      </w:tr>
      <w:tr w:rsidR="00315A20" w:rsidRPr="00532323">
        <w:trPr>
          <w:jc w:val="center"/>
        </w:trPr>
        <w:tc>
          <w:tcPr>
            <w:tcW w:w="3960" w:type="dxa"/>
            <w:gridSpan w:val="3"/>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Duration of motor block</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 xml:space="preserve">Mean </w:t>
            </w:r>
            <w:r w:rsidRPr="00532323">
              <w:rPr>
                <w:rFonts w:ascii="Times New Roman" w:hAnsi="Times New Roman" w:cs="Times New Roman"/>
                <w:sz w:val="20"/>
                <w:szCs w:val="20"/>
              </w:rPr>
              <w:t>±</w:t>
            </w:r>
            <w:r w:rsidRPr="00532323">
              <w:rPr>
                <w:rFonts w:ascii="Times New Roman" w:hAnsi="Times New Roman"/>
                <w:sz w:val="20"/>
                <w:szCs w:val="20"/>
              </w:rPr>
              <w:t xml:space="preserve"> SD</w:t>
            </w:r>
            <w:r>
              <w:rPr>
                <w:rFonts w:ascii="Times New Roman" w:hAnsi="Times New Roman"/>
                <w:sz w:val="20"/>
                <w:szCs w:val="20"/>
              </w:rPr>
              <w:t xml:space="preserve"> </w:t>
            </w:r>
            <w:r w:rsidRPr="00532323">
              <w:rPr>
                <w:rFonts w:ascii="Times New Roman" w:hAnsi="Times New Roman"/>
                <w:color w:val="FF0000"/>
                <w:sz w:val="20"/>
                <w:szCs w:val="20"/>
              </w:rPr>
              <w:t>(median,IQR)</w:t>
            </w:r>
          </w:p>
        </w:tc>
        <w:tc>
          <w:tcPr>
            <w:tcW w:w="2029" w:type="dxa"/>
            <w:gridSpan w:val="2"/>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151.0</w:t>
            </w:r>
            <w:r w:rsidRPr="00532323">
              <w:rPr>
                <w:rFonts w:ascii="Arial" w:hAnsi="Arial"/>
                <w:sz w:val="20"/>
                <w:szCs w:val="20"/>
              </w:rPr>
              <w:t>±7.42</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(150, 150-155)</w:t>
            </w:r>
          </w:p>
        </w:tc>
        <w:tc>
          <w:tcPr>
            <w:tcW w:w="2111" w:type="dxa"/>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183.0</w:t>
            </w:r>
            <w:r w:rsidRPr="00532323">
              <w:rPr>
                <w:rFonts w:ascii="Arial" w:hAnsi="Arial"/>
                <w:sz w:val="20"/>
                <w:szCs w:val="20"/>
              </w:rPr>
              <w:t>±5.71</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(185, 180-185)</w:t>
            </w:r>
          </w:p>
        </w:tc>
        <w:tc>
          <w:tcPr>
            <w:tcW w:w="90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2.63</w:t>
            </w:r>
          </w:p>
        </w:tc>
        <w:tc>
          <w:tcPr>
            <w:tcW w:w="108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0.009**</w:t>
            </w:r>
          </w:p>
        </w:tc>
      </w:tr>
      <w:tr w:rsidR="00315A20" w:rsidRPr="00532323">
        <w:trPr>
          <w:jc w:val="center"/>
        </w:trPr>
        <w:tc>
          <w:tcPr>
            <w:tcW w:w="3960" w:type="dxa"/>
            <w:gridSpan w:val="3"/>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PACU stay time</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 xml:space="preserve">Mean </w:t>
            </w:r>
            <w:r w:rsidRPr="00532323">
              <w:rPr>
                <w:rFonts w:ascii="Times New Roman" w:hAnsi="Times New Roman" w:cs="Times New Roman"/>
                <w:sz w:val="20"/>
                <w:szCs w:val="20"/>
              </w:rPr>
              <w:t>±</w:t>
            </w:r>
            <w:r w:rsidRPr="00532323">
              <w:rPr>
                <w:rFonts w:ascii="Times New Roman" w:hAnsi="Times New Roman"/>
                <w:sz w:val="20"/>
                <w:szCs w:val="20"/>
              </w:rPr>
              <w:t xml:space="preserve"> SD</w:t>
            </w:r>
            <w:r>
              <w:rPr>
                <w:rFonts w:ascii="Times New Roman" w:hAnsi="Times New Roman"/>
                <w:color w:val="FF0000"/>
                <w:sz w:val="20"/>
                <w:szCs w:val="20"/>
              </w:rPr>
              <w:t xml:space="preserve"> </w:t>
            </w:r>
            <w:r w:rsidRPr="00532323">
              <w:rPr>
                <w:rFonts w:ascii="Times New Roman" w:hAnsi="Times New Roman"/>
                <w:color w:val="FF0000"/>
                <w:sz w:val="20"/>
                <w:szCs w:val="20"/>
              </w:rPr>
              <w:t>(median,IQR)</w:t>
            </w:r>
          </w:p>
        </w:tc>
        <w:tc>
          <w:tcPr>
            <w:tcW w:w="2029" w:type="dxa"/>
            <w:gridSpan w:val="2"/>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161.0</w:t>
            </w:r>
            <w:r w:rsidRPr="00532323">
              <w:rPr>
                <w:rFonts w:ascii="Arial" w:hAnsi="Arial"/>
                <w:sz w:val="20"/>
                <w:szCs w:val="20"/>
              </w:rPr>
              <w:t>±7.42</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 xml:space="preserve">(160,160-165) </w:t>
            </w:r>
          </w:p>
        </w:tc>
        <w:tc>
          <w:tcPr>
            <w:tcW w:w="2111" w:type="dxa"/>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193.0</w:t>
            </w:r>
            <w:r w:rsidRPr="00532323">
              <w:rPr>
                <w:rFonts w:ascii="Arial" w:hAnsi="Arial"/>
                <w:sz w:val="20"/>
                <w:szCs w:val="20"/>
              </w:rPr>
              <w:t>±6.71</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(190, 190-200)</w:t>
            </w:r>
          </w:p>
        </w:tc>
        <w:tc>
          <w:tcPr>
            <w:tcW w:w="90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2.64</w:t>
            </w:r>
          </w:p>
        </w:tc>
        <w:tc>
          <w:tcPr>
            <w:tcW w:w="108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0.008**</w:t>
            </w:r>
          </w:p>
        </w:tc>
      </w:tr>
      <w:tr w:rsidR="00315A20" w:rsidRPr="00532323">
        <w:trPr>
          <w:jc w:val="center"/>
        </w:trPr>
        <w:tc>
          <w:tcPr>
            <w:tcW w:w="3960" w:type="dxa"/>
            <w:gridSpan w:val="3"/>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Total fluid volume</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 xml:space="preserve">Mean </w:t>
            </w:r>
            <w:r w:rsidRPr="00532323">
              <w:rPr>
                <w:rFonts w:ascii="Times New Roman" w:hAnsi="Times New Roman" w:cs="Times New Roman"/>
                <w:sz w:val="20"/>
                <w:szCs w:val="20"/>
              </w:rPr>
              <w:t>±</w:t>
            </w:r>
            <w:r w:rsidRPr="00532323">
              <w:rPr>
                <w:rFonts w:ascii="Times New Roman" w:hAnsi="Times New Roman"/>
                <w:sz w:val="20"/>
                <w:szCs w:val="20"/>
              </w:rPr>
              <w:t xml:space="preserve"> SD</w:t>
            </w:r>
            <w:r>
              <w:rPr>
                <w:rFonts w:ascii="Times New Roman" w:hAnsi="Times New Roman"/>
                <w:color w:val="FF0000"/>
                <w:sz w:val="20"/>
                <w:szCs w:val="20"/>
              </w:rPr>
              <w:t xml:space="preserve"> </w:t>
            </w:r>
            <w:r w:rsidRPr="00532323">
              <w:rPr>
                <w:rFonts w:ascii="Times New Roman" w:hAnsi="Times New Roman"/>
                <w:color w:val="FF0000"/>
                <w:sz w:val="20"/>
                <w:szCs w:val="20"/>
              </w:rPr>
              <w:t>(median,IQR)</w:t>
            </w:r>
          </w:p>
        </w:tc>
        <w:tc>
          <w:tcPr>
            <w:tcW w:w="2029" w:type="dxa"/>
            <w:gridSpan w:val="2"/>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2385</w:t>
            </w:r>
            <w:r w:rsidRPr="00532323">
              <w:rPr>
                <w:rFonts w:ascii="Arial" w:hAnsi="Arial"/>
                <w:sz w:val="20"/>
                <w:szCs w:val="20"/>
              </w:rPr>
              <w:t>±517.1</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(2300, 2300-2700)</w:t>
            </w:r>
          </w:p>
        </w:tc>
        <w:tc>
          <w:tcPr>
            <w:tcW w:w="2111" w:type="dxa"/>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2360</w:t>
            </w:r>
            <w:r w:rsidRPr="00532323">
              <w:rPr>
                <w:rFonts w:ascii="Arial" w:hAnsi="Arial"/>
                <w:sz w:val="20"/>
                <w:szCs w:val="20"/>
              </w:rPr>
              <w:t>±219.1</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(2500, 2300-2500)</w:t>
            </w:r>
          </w:p>
        </w:tc>
        <w:tc>
          <w:tcPr>
            <w:tcW w:w="90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0.11</w:t>
            </w:r>
          </w:p>
        </w:tc>
        <w:tc>
          <w:tcPr>
            <w:tcW w:w="108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0.92</w:t>
            </w:r>
          </w:p>
        </w:tc>
      </w:tr>
      <w:tr w:rsidR="00315A20" w:rsidRPr="00532323">
        <w:trPr>
          <w:jc w:val="center"/>
        </w:trPr>
        <w:tc>
          <w:tcPr>
            <w:tcW w:w="3960" w:type="dxa"/>
            <w:gridSpan w:val="3"/>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Estimated blood loss</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 xml:space="preserve">Mean </w:t>
            </w:r>
            <w:r w:rsidRPr="00532323">
              <w:rPr>
                <w:rFonts w:ascii="Times New Roman" w:hAnsi="Times New Roman" w:cs="Times New Roman"/>
                <w:sz w:val="20"/>
                <w:szCs w:val="20"/>
              </w:rPr>
              <w:t>±</w:t>
            </w:r>
            <w:r w:rsidRPr="00532323">
              <w:rPr>
                <w:rFonts w:ascii="Times New Roman" w:hAnsi="Times New Roman"/>
                <w:sz w:val="20"/>
                <w:szCs w:val="20"/>
              </w:rPr>
              <w:t xml:space="preserve"> SD</w:t>
            </w:r>
            <w:r>
              <w:rPr>
                <w:rFonts w:ascii="Times New Roman" w:hAnsi="Times New Roman"/>
                <w:color w:val="FF0000"/>
                <w:sz w:val="20"/>
                <w:szCs w:val="20"/>
              </w:rPr>
              <w:t xml:space="preserve"> </w:t>
            </w:r>
            <w:r w:rsidRPr="00532323">
              <w:rPr>
                <w:rFonts w:ascii="Times New Roman" w:hAnsi="Times New Roman"/>
                <w:color w:val="FF0000"/>
                <w:sz w:val="20"/>
                <w:szCs w:val="20"/>
              </w:rPr>
              <w:t>(median,IQR)</w:t>
            </w:r>
          </w:p>
        </w:tc>
        <w:tc>
          <w:tcPr>
            <w:tcW w:w="2029" w:type="dxa"/>
            <w:gridSpan w:val="2"/>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700.0</w:t>
            </w:r>
            <w:r w:rsidRPr="00532323">
              <w:rPr>
                <w:rFonts w:ascii="Arial" w:hAnsi="Arial"/>
                <w:sz w:val="20"/>
                <w:szCs w:val="20"/>
              </w:rPr>
              <w:t>±145.77</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(650, 600-700)</w:t>
            </w:r>
          </w:p>
        </w:tc>
        <w:tc>
          <w:tcPr>
            <w:tcW w:w="2111" w:type="dxa"/>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780.0</w:t>
            </w:r>
            <w:r w:rsidRPr="00532323">
              <w:rPr>
                <w:rFonts w:ascii="Arial" w:hAnsi="Arial"/>
                <w:sz w:val="20"/>
                <w:szCs w:val="20"/>
              </w:rPr>
              <w:t>±204.94</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(800, 600-800)</w:t>
            </w:r>
          </w:p>
        </w:tc>
        <w:tc>
          <w:tcPr>
            <w:tcW w:w="90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0.54</w:t>
            </w:r>
          </w:p>
        </w:tc>
        <w:tc>
          <w:tcPr>
            <w:tcW w:w="108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0.59</w:t>
            </w:r>
          </w:p>
        </w:tc>
      </w:tr>
      <w:tr w:rsidR="00315A20" w:rsidRPr="00532323">
        <w:trPr>
          <w:jc w:val="center"/>
        </w:trPr>
        <w:tc>
          <w:tcPr>
            <w:tcW w:w="3960" w:type="dxa"/>
            <w:gridSpan w:val="3"/>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Urine output</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 xml:space="preserve">Mean </w:t>
            </w:r>
            <w:r w:rsidRPr="00532323">
              <w:rPr>
                <w:rFonts w:ascii="Times New Roman" w:hAnsi="Times New Roman" w:cs="Times New Roman"/>
                <w:sz w:val="20"/>
                <w:szCs w:val="20"/>
              </w:rPr>
              <w:t>±</w:t>
            </w:r>
            <w:r w:rsidRPr="00532323">
              <w:rPr>
                <w:rFonts w:ascii="Times New Roman" w:hAnsi="Times New Roman"/>
                <w:sz w:val="20"/>
                <w:szCs w:val="20"/>
              </w:rPr>
              <w:t xml:space="preserve"> SD</w:t>
            </w:r>
            <w:r>
              <w:rPr>
                <w:rFonts w:ascii="Times New Roman" w:hAnsi="Times New Roman"/>
                <w:color w:val="FF0000"/>
                <w:sz w:val="20"/>
                <w:szCs w:val="20"/>
              </w:rPr>
              <w:t xml:space="preserve"> </w:t>
            </w:r>
            <w:r w:rsidRPr="00532323">
              <w:rPr>
                <w:rFonts w:ascii="Times New Roman" w:hAnsi="Times New Roman"/>
                <w:color w:val="FF0000"/>
                <w:sz w:val="20"/>
                <w:szCs w:val="20"/>
              </w:rPr>
              <w:t>(median,IQR)</w:t>
            </w:r>
          </w:p>
        </w:tc>
        <w:tc>
          <w:tcPr>
            <w:tcW w:w="2029" w:type="dxa"/>
            <w:gridSpan w:val="2"/>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145.0</w:t>
            </w:r>
            <w:r w:rsidRPr="00532323">
              <w:rPr>
                <w:rFonts w:ascii="Arial" w:hAnsi="Arial"/>
                <w:sz w:val="20"/>
                <w:szCs w:val="20"/>
              </w:rPr>
              <w:t>±90.83</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(100, 100-150)</w:t>
            </w:r>
          </w:p>
        </w:tc>
        <w:tc>
          <w:tcPr>
            <w:tcW w:w="2111" w:type="dxa"/>
          </w:tcPr>
          <w:p w:rsidR="00315A20" w:rsidRPr="00532323" w:rsidRDefault="00315A20" w:rsidP="004B2C67">
            <w:pPr>
              <w:spacing w:after="0" w:line="240" w:lineRule="auto"/>
              <w:jc w:val="center"/>
              <w:rPr>
                <w:rFonts w:ascii="Arial" w:hAnsi="Arial"/>
                <w:color w:val="FF0000"/>
                <w:sz w:val="20"/>
                <w:szCs w:val="20"/>
              </w:rPr>
            </w:pPr>
            <w:r w:rsidRPr="00532323">
              <w:rPr>
                <w:rFonts w:ascii="Times New Roman" w:hAnsi="Times New Roman"/>
                <w:sz w:val="20"/>
                <w:szCs w:val="20"/>
              </w:rPr>
              <w:t>296.0</w:t>
            </w:r>
            <w:r w:rsidRPr="00532323">
              <w:rPr>
                <w:rFonts w:ascii="Arial" w:hAnsi="Arial"/>
                <w:sz w:val="20"/>
                <w:szCs w:val="20"/>
              </w:rPr>
              <w:t>±</w:t>
            </w:r>
            <w:r w:rsidRPr="00532323">
              <w:rPr>
                <w:rFonts w:ascii="Arial" w:hAnsi="Arial"/>
                <w:color w:val="FF0000"/>
                <w:sz w:val="20"/>
                <w:szCs w:val="20"/>
              </w:rPr>
              <w:t>396.65</w:t>
            </w:r>
          </w:p>
          <w:p w:rsidR="00315A20" w:rsidRPr="00532323" w:rsidRDefault="00315A20" w:rsidP="004B2C67">
            <w:pPr>
              <w:spacing w:after="0" w:line="240" w:lineRule="auto"/>
              <w:jc w:val="center"/>
              <w:rPr>
                <w:rFonts w:ascii="Times New Roman" w:hAnsi="Times New Roman"/>
                <w:sz w:val="20"/>
                <w:szCs w:val="20"/>
              </w:rPr>
            </w:pPr>
            <w:r w:rsidRPr="00532323">
              <w:rPr>
                <w:rFonts w:ascii="Arial" w:hAnsi="Arial"/>
                <w:color w:val="FF0000"/>
                <w:sz w:val="20"/>
                <w:szCs w:val="20"/>
              </w:rPr>
              <w:t>(120, 90-200)</w:t>
            </w:r>
          </w:p>
        </w:tc>
        <w:tc>
          <w:tcPr>
            <w:tcW w:w="90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0.11</w:t>
            </w:r>
          </w:p>
        </w:tc>
        <w:tc>
          <w:tcPr>
            <w:tcW w:w="1080" w:type="dxa"/>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0.92</w:t>
            </w:r>
          </w:p>
        </w:tc>
      </w:tr>
      <w:tr w:rsidR="00315A20" w:rsidRPr="00532323">
        <w:trPr>
          <w:jc w:val="center"/>
        </w:trPr>
        <w:tc>
          <w:tcPr>
            <w:tcW w:w="3960" w:type="dxa"/>
            <w:gridSpan w:val="3"/>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Dose of ephedrine</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 xml:space="preserve">Mean </w:t>
            </w:r>
            <w:r w:rsidRPr="00532323">
              <w:rPr>
                <w:rFonts w:ascii="Times New Roman" w:hAnsi="Times New Roman" w:cs="Times New Roman"/>
                <w:sz w:val="20"/>
                <w:szCs w:val="20"/>
              </w:rPr>
              <w:t>±</w:t>
            </w:r>
            <w:r w:rsidRPr="00532323">
              <w:rPr>
                <w:rFonts w:ascii="Times New Roman" w:hAnsi="Times New Roman"/>
                <w:sz w:val="20"/>
                <w:szCs w:val="20"/>
              </w:rPr>
              <w:t xml:space="preserve"> SD</w:t>
            </w:r>
            <w:r>
              <w:rPr>
                <w:rFonts w:ascii="Times New Roman" w:hAnsi="Times New Roman"/>
                <w:color w:val="FF0000"/>
                <w:sz w:val="20"/>
                <w:szCs w:val="20"/>
              </w:rPr>
              <w:t xml:space="preserve"> </w:t>
            </w:r>
            <w:r w:rsidRPr="00532323">
              <w:rPr>
                <w:rFonts w:ascii="Times New Roman" w:hAnsi="Times New Roman"/>
                <w:color w:val="FF0000"/>
                <w:sz w:val="20"/>
                <w:szCs w:val="20"/>
              </w:rPr>
              <w:t>(median,IQR)</w:t>
            </w:r>
          </w:p>
        </w:tc>
        <w:tc>
          <w:tcPr>
            <w:tcW w:w="2029" w:type="dxa"/>
            <w:gridSpan w:val="2"/>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8.33</w:t>
            </w:r>
            <w:r w:rsidRPr="00532323">
              <w:rPr>
                <w:rFonts w:ascii="Arial" w:hAnsi="Arial"/>
                <w:sz w:val="20"/>
                <w:szCs w:val="20"/>
              </w:rPr>
              <w:t>±2.89</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 xml:space="preserve">(10, </w:t>
            </w:r>
            <w:r w:rsidRPr="00532323">
              <w:rPr>
                <w:rFonts w:ascii="Times New Roman" w:hAnsi="Times New Roman"/>
                <w:color w:val="FF0000"/>
                <w:sz w:val="20"/>
                <w:szCs w:val="20"/>
              </w:rPr>
              <w:t>5-10</w:t>
            </w:r>
            <w:r w:rsidRPr="00532323">
              <w:rPr>
                <w:rFonts w:ascii="Times New Roman" w:hAnsi="Times New Roman"/>
                <w:sz w:val="20"/>
                <w:szCs w:val="20"/>
              </w:rPr>
              <w:t xml:space="preserve">)  </w:t>
            </w:r>
          </w:p>
        </w:tc>
        <w:tc>
          <w:tcPr>
            <w:tcW w:w="2111" w:type="dxa"/>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8.75</w:t>
            </w:r>
            <w:r w:rsidRPr="00532323">
              <w:rPr>
                <w:rFonts w:ascii="Arial" w:hAnsi="Arial"/>
                <w:sz w:val="20"/>
                <w:szCs w:val="20"/>
              </w:rPr>
              <w:t>±4.79</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(7.5,5-10)</w:t>
            </w:r>
          </w:p>
        </w:tc>
        <w:tc>
          <w:tcPr>
            <w:tcW w:w="900" w:type="dxa"/>
          </w:tcPr>
          <w:p w:rsidR="00315A20" w:rsidRPr="00532323" w:rsidRDefault="00315A20" w:rsidP="004B2C67">
            <w:pPr>
              <w:spacing w:after="0" w:line="240" w:lineRule="auto"/>
              <w:jc w:val="center"/>
              <w:rPr>
                <w:rFonts w:ascii="Times New Roman" w:hAnsi="Times New Roman"/>
                <w:color w:val="FF0000"/>
                <w:sz w:val="20"/>
                <w:szCs w:val="20"/>
              </w:rPr>
            </w:pPr>
            <w:r w:rsidRPr="00532323">
              <w:rPr>
                <w:rFonts w:ascii="Times New Roman" w:hAnsi="Times New Roman"/>
                <w:color w:val="FF0000"/>
                <w:sz w:val="20"/>
                <w:szCs w:val="20"/>
              </w:rPr>
              <w:t>0.0</w:t>
            </w:r>
          </w:p>
        </w:tc>
        <w:tc>
          <w:tcPr>
            <w:tcW w:w="1080" w:type="dxa"/>
          </w:tcPr>
          <w:p w:rsidR="00315A20" w:rsidRPr="00532323" w:rsidRDefault="00315A20" w:rsidP="004B2C67">
            <w:pPr>
              <w:spacing w:after="0" w:line="240" w:lineRule="auto"/>
              <w:jc w:val="center"/>
              <w:rPr>
                <w:rFonts w:ascii="Times New Roman" w:hAnsi="Times New Roman"/>
                <w:color w:val="FF0000"/>
                <w:sz w:val="20"/>
                <w:szCs w:val="20"/>
              </w:rPr>
            </w:pPr>
            <w:r w:rsidRPr="00532323">
              <w:rPr>
                <w:rFonts w:ascii="Times New Roman" w:hAnsi="Times New Roman"/>
                <w:color w:val="FF0000"/>
                <w:sz w:val="20"/>
                <w:szCs w:val="20"/>
              </w:rPr>
              <w:t>1.0</w:t>
            </w:r>
          </w:p>
        </w:tc>
      </w:tr>
      <w:tr w:rsidR="00315A20" w:rsidRPr="00532323">
        <w:trPr>
          <w:jc w:val="center"/>
        </w:trPr>
        <w:tc>
          <w:tcPr>
            <w:tcW w:w="3960" w:type="dxa"/>
            <w:gridSpan w:val="3"/>
            <w:tcBorders>
              <w:bottom w:val="thickThinSmallGap" w:sz="24" w:space="0" w:color="auto"/>
            </w:tcBorders>
            <w:shd w:val="clear" w:color="auto" w:fill="BFBFBF"/>
          </w:tcPr>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Dose of phenylephrine</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 xml:space="preserve">Mean </w:t>
            </w:r>
            <w:r w:rsidRPr="00532323">
              <w:rPr>
                <w:rFonts w:ascii="Times New Roman" w:hAnsi="Times New Roman" w:cs="Times New Roman"/>
                <w:sz w:val="20"/>
                <w:szCs w:val="20"/>
              </w:rPr>
              <w:t>±</w:t>
            </w:r>
            <w:r w:rsidRPr="00532323">
              <w:rPr>
                <w:rFonts w:ascii="Times New Roman" w:hAnsi="Times New Roman"/>
                <w:sz w:val="20"/>
                <w:szCs w:val="20"/>
              </w:rPr>
              <w:t xml:space="preserve"> SD</w:t>
            </w:r>
            <w:r>
              <w:rPr>
                <w:rFonts w:ascii="Times New Roman" w:hAnsi="Times New Roman"/>
                <w:color w:val="FF0000"/>
                <w:sz w:val="20"/>
                <w:szCs w:val="20"/>
              </w:rPr>
              <w:t xml:space="preserve"> </w:t>
            </w:r>
            <w:r w:rsidRPr="00532323">
              <w:rPr>
                <w:rFonts w:ascii="Times New Roman" w:hAnsi="Times New Roman"/>
                <w:color w:val="FF0000"/>
                <w:sz w:val="20"/>
                <w:szCs w:val="20"/>
              </w:rPr>
              <w:t>(median,IQR)</w:t>
            </w:r>
          </w:p>
        </w:tc>
        <w:tc>
          <w:tcPr>
            <w:tcW w:w="2029" w:type="dxa"/>
            <w:gridSpan w:val="2"/>
            <w:tcBorders>
              <w:bottom w:val="thickThinSmallGap" w:sz="24" w:space="0" w:color="auto"/>
            </w:tcBorders>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570.0</w:t>
            </w:r>
            <w:r w:rsidRPr="00532323">
              <w:rPr>
                <w:rFonts w:ascii="Arial" w:hAnsi="Arial"/>
                <w:sz w:val="20"/>
                <w:szCs w:val="20"/>
              </w:rPr>
              <w:t>±405.6</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(600, 250-800)</w:t>
            </w:r>
          </w:p>
        </w:tc>
        <w:tc>
          <w:tcPr>
            <w:tcW w:w="2111" w:type="dxa"/>
            <w:tcBorders>
              <w:bottom w:val="thickThinSmallGap" w:sz="24" w:space="0" w:color="auto"/>
            </w:tcBorders>
          </w:tcPr>
          <w:p w:rsidR="00315A20" w:rsidRPr="00532323" w:rsidRDefault="00315A20" w:rsidP="004B2C67">
            <w:pPr>
              <w:spacing w:after="0" w:line="240" w:lineRule="auto"/>
              <w:jc w:val="center"/>
              <w:rPr>
                <w:rFonts w:ascii="Arial" w:hAnsi="Arial"/>
                <w:sz w:val="20"/>
                <w:szCs w:val="20"/>
              </w:rPr>
            </w:pPr>
            <w:r w:rsidRPr="00532323">
              <w:rPr>
                <w:rFonts w:ascii="Times New Roman" w:hAnsi="Times New Roman"/>
                <w:sz w:val="20"/>
                <w:szCs w:val="20"/>
              </w:rPr>
              <w:t>462.5</w:t>
            </w:r>
            <w:r w:rsidRPr="00532323">
              <w:rPr>
                <w:rFonts w:ascii="Arial" w:hAnsi="Arial"/>
                <w:sz w:val="20"/>
                <w:szCs w:val="20"/>
              </w:rPr>
              <w:t>±110.9</w:t>
            </w:r>
          </w:p>
          <w:p w:rsidR="00315A20" w:rsidRPr="00532323" w:rsidRDefault="00315A20" w:rsidP="004B2C67">
            <w:pPr>
              <w:spacing w:after="0" w:line="240" w:lineRule="auto"/>
              <w:jc w:val="center"/>
              <w:rPr>
                <w:rFonts w:ascii="Times New Roman" w:hAnsi="Times New Roman"/>
                <w:sz w:val="20"/>
                <w:szCs w:val="20"/>
              </w:rPr>
            </w:pPr>
            <w:r w:rsidRPr="00532323">
              <w:rPr>
                <w:rFonts w:ascii="Times New Roman" w:hAnsi="Times New Roman"/>
                <w:sz w:val="20"/>
                <w:szCs w:val="20"/>
              </w:rPr>
              <w:t xml:space="preserve">(450, 400-500) </w:t>
            </w:r>
          </w:p>
        </w:tc>
        <w:tc>
          <w:tcPr>
            <w:tcW w:w="900" w:type="dxa"/>
            <w:tcBorders>
              <w:bottom w:val="thickThinSmallGap" w:sz="24" w:space="0" w:color="auto"/>
            </w:tcBorders>
          </w:tcPr>
          <w:p w:rsidR="00315A20" w:rsidRPr="00532323" w:rsidRDefault="00315A20" w:rsidP="004B2C67">
            <w:pPr>
              <w:spacing w:after="0" w:line="240" w:lineRule="auto"/>
              <w:jc w:val="center"/>
              <w:rPr>
                <w:rFonts w:ascii="Times New Roman" w:hAnsi="Times New Roman"/>
                <w:color w:val="FF0000"/>
                <w:sz w:val="20"/>
                <w:szCs w:val="20"/>
              </w:rPr>
            </w:pPr>
            <w:r w:rsidRPr="00532323">
              <w:rPr>
                <w:rFonts w:ascii="Times New Roman" w:hAnsi="Times New Roman"/>
                <w:color w:val="FF0000"/>
                <w:sz w:val="20"/>
                <w:szCs w:val="20"/>
              </w:rPr>
              <w:t>0.37</w:t>
            </w:r>
          </w:p>
        </w:tc>
        <w:tc>
          <w:tcPr>
            <w:tcW w:w="1080" w:type="dxa"/>
            <w:tcBorders>
              <w:bottom w:val="thickThinSmallGap" w:sz="24" w:space="0" w:color="auto"/>
            </w:tcBorders>
          </w:tcPr>
          <w:p w:rsidR="00315A20" w:rsidRPr="00532323" w:rsidRDefault="00315A20" w:rsidP="004B2C67">
            <w:pPr>
              <w:spacing w:after="0" w:line="240" w:lineRule="auto"/>
              <w:jc w:val="center"/>
              <w:rPr>
                <w:rFonts w:ascii="Times New Roman" w:hAnsi="Times New Roman"/>
                <w:color w:val="FF0000"/>
                <w:sz w:val="20"/>
                <w:szCs w:val="20"/>
              </w:rPr>
            </w:pPr>
            <w:r w:rsidRPr="00532323">
              <w:rPr>
                <w:rFonts w:ascii="Times New Roman" w:hAnsi="Times New Roman"/>
                <w:color w:val="FF0000"/>
                <w:sz w:val="20"/>
                <w:szCs w:val="20"/>
              </w:rPr>
              <w:t>0.71</w:t>
            </w:r>
          </w:p>
        </w:tc>
      </w:tr>
    </w:tbl>
    <w:p w:rsidR="00315A20" w:rsidRPr="004328E6" w:rsidRDefault="00315A20" w:rsidP="00B04FFB">
      <w:pPr>
        <w:spacing w:line="360" w:lineRule="auto"/>
        <w:ind w:firstLine="720"/>
        <w:jc w:val="both"/>
        <w:rPr>
          <w:rFonts w:ascii="Times New Roman" w:hAnsi="Times New Roman" w:cs="Times New Roman"/>
          <w:sz w:val="24"/>
          <w:szCs w:val="24"/>
        </w:rPr>
      </w:pPr>
      <w:r w:rsidRPr="004328E6">
        <w:rPr>
          <w:rFonts w:ascii="Times New Roman" w:hAnsi="Times New Roman" w:cs="Times New Roman"/>
          <w:sz w:val="24"/>
          <w:szCs w:val="24"/>
        </w:rPr>
        <w:t>* significant</w:t>
      </w:r>
      <w:r w:rsidRPr="004328E6">
        <w:rPr>
          <w:rFonts w:ascii="Times New Roman" w:hAnsi="Times New Roman" w:cs="Times New Roman"/>
          <w:sz w:val="24"/>
          <w:szCs w:val="24"/>
        </w:rPr>
        <w:tab/>
      </w:r>
      <w:r w:rsidRPr="004328E6">
        <w:rPr>
          <w:rFonts w:ascii="Times New Roman" w:hAnsi="Times New Roman" w:cs="Times New Roman"/>
          <w:sz w:val="24"/>
          <w:szCs w:val="24"/>
        </w:rPr>
        <w:tab/>
        <w:t xml:space="preserve">** Highly significant </w:t>
      </w:r>
    </w:p>
    <w:p w:rsidR="00315A20" w:rsidRPr="0065614F" w:rsidRDefault="00315A20" w:rsidP="00B04FFB">
      <w:pPr>
        <w:spacing w:line="360" w:lineRule="auto"/>
        <w:ind w:firstLine="720"/>
        <w:jc w:val="both"/>
        <w:rPr>
          <w:rFonts w:ascii="Times New Roman" w:hAnsi="Times New Roman" w:cs="Times New Roman"/>
          <w:sz w:val="28"/>
          <w:szCs w:val="28"/>
        </w:rPr>
      </w:pPr>
      <w:r w:rsidRPr="0065614F">
        <w:rPr>
          <w:rFonts w:ascii="Times New Roman" w:hAnsi="Times New Roman" w:cs="Times New Roman"/>
          <w:sz w:val="28"/>
          <w:szCs w:val="28"/>
        </w:rPr>
        <w:t>The time for recovery of motor block significantly longer in group B than A (P&lt;0.02) (164.0±11.4 vs 136.0±16.36 minute</w:t>
      </w:r>
      <w:r>
        <w:rPr>
          <w:rFonts w:ascii="Times New Roman" w:hAnsi="Times New Roman" w:cs="Times New Roman"/>
          <w:sz w:val="28"/>
          <w:szCs w:val="28"/>
        </w:rPr>
        <w:t>s</w:t>
      </w:r>
      <w:r w:rsidRPr="0065614F">
        <w:rPr>
          <w:rFonts w:ascii="Times New Roman" w:hAnsi="Times New Roman" w:cs="Times New Roman"/>
          <w:sz w:val="28"/>
          <w:szCs w:val="28"/>
        </w:rPr>
        <w:t>) and same in group D than C (183.0± 2.7 vs 151.0 ± 7.42 minute</w:t>
      </w:r>
      <w:r>
        <w:rPr>
          <w:rFonts w:ascii="Times New Roman" w:hAnsi="Times New Roman" w:cs="Times New Roman"/>
          <w:sz w:val="28"/>
          <w:szCs w:val="28"/>
        </w:rPr>
        <w:t>s</w:t>
      </w:r>
      <w:r w:rsidRPr="0065614F">
        <w:rPr>
          <w:rFonts w:ascii="Times New Roman" w:hAnsi="Times New Roman" w:cs="Times New Roman"/>
          <w:sz w:val="28"/>
          <w:szCs w:val="28"/>
        </w:rPr>
        <w:t>) (P&lt;0.009). the length of PACU stay was significantly shorter in group A than group B (P&lt;0.01) (142.0±16.05 vs 170.0±7.91 minute</w:t>
      </w:r>
      <w:r>
        <w:rPr>
          <w:rFonts w:ascii="Times New Roman" w:hAnsi="Times New Roman" w:cs="Times New Roman"/>
          <w:sz w:val="28"/>
          <w:szCs w:val="28"/>
        </w:rPr>
        <w:t>s</w:t>
      </w:r>
      <w:r w:rsidRPr="0065614F">
        <w:rPr>
          <w:rFonts w:ascii="Times New Roman" w:hAnsi="Times New Roman" w:cs="Times New Roman"/>
          <w:sz w:val="28"/>
          <w:szCs w:val="28"/>
        </w:rPr>
        <w:t>), the same in group C than group D (161.0±7.42 vs 18.3.0 ±  5.71 minute</w:t>
      </w:r>
      <w:r>
        <w:rPr>
          <w:rFonts w:ascii="Times New Roman" w:hAnsi="Times New Roman" w:cs="Times New Roman"/>
          <w:sz w:val="28"/>
          <w:szCs w:val="28"/>
        </w:rPr>
        <w:t>s)</w:t>
      </w:r>
      <w:r w:rsidRPr="0065614F">
        <w:rPr>
          <w:rFonts w:ascii="Times New Roman" w:hAnsi="Times New Roman" w:cs="Times New Roman"/>
          <w:sz w:val="28"/>
          <w:szCs w:val="28"/>
        </w:rPr>
        <w:t xml:space="preserve"> (P &lt; 0.008) Table 2.</w:t>
      </w:r>
    </w:p>
    <w:p w:rsidR="00315A20" w:rsidRPr="0065614F" w:rsidRDefault="00315A20" w:rsidP="00B04FFB">
      <w:pPr>
        <w:spacing w:line="360" w:lineRule="auto"/>
        <w:ind w:firstLine="720"/>
        <w:jc w:val="both"/>
        <w:rPr>
          <w:rFonts w:ascii="Times New Roman" w:hAnsi="Times New Roman" w:cs="Times New Roman"/>
          <w:sz w:val="28"/>
          <w:szCs w:val="28"/>
        </w:rPr>
      </w:pPr>
      <w:r w:rsidRPr="0065614F">
        <w:rPr>
          <w:rFonts w:ascii="Times New Roman" w:hAnsi="Times New Roman" w:cs="Times New Roman"/>
          <w:sz w:val="28"/>
          <w:szCs w:val="28"/>
        </w:rPr>
        <w:t>Median number of hypotensive episodes is significantly less in group B than group A (P&lt;0.03) (6 vs 8) and also les in group D than group C (4vs6) but without statistical significance (p0.5) table3 the total dose of vasopressors are less in groups B, D than groups A, C respectively. Total volume of fluid infused were not significantly different between groups talble2.</w:t>
      </w:r>
    </w:p>
    <w:p w:rsidR="00315A20" w:rsidRPr="0065614F" w:rsidRDefault="00315A20" w:rsidP="00B04FFB">
      <w:pPr>
        <w:spacing w:line="360" w:lineRule="auto"/>
        <w:ind w:firstLine="720"/>
        <w:jc w:val="both"/>
        <w:rPr>
          <w:rFonts w:ascii="Times New Roman" w:hAnsi="Times New Roman" w:cs="Times New Roman"/>
          <w:sz w:val="28"/>
          <w:szCs w:val="28"/>
        </w:rPr>
      </w:pPr>
      <w:r w:rsidRPr="0065614F">
        <w:rPr>
          <w:rFonts w:ascii="Times New Roman" w:hAnsi="Times New Roman" w:cs="Times New Roman"/>
          <w:sz w:val="28"/>
          <w:szCs w:val="28"/>
        </w:rPr>
        <w:t>Nausea and/or vomiting occurred in 3 patients in gourp A, 1 in group B, 2 in group C and 3 in group D. table 3 pruritis noted in all groups with 3 patients in each of groups A, B and D, and 4 in group C developed pruritis the respiratory rate of all patients remained above 10 breaths per minute and oxygen saturation above 92% in all patients</w:t>
      </w:r>
      <w:r>
        <w:rPr>
          <w:rFonts w:ascii="Times New Roman" w:hAnsi="Times New Roman" w:cs="Times New Roman"/>
          <w:sz w:val="28"/>
          <w:szCs w:val="28"/>
        </w:rPr>
        <w:t>,</w:t>
      </w:r>
      <w:r w:rsidRPr="0065614F">
        <w:rPr>
          <w:rFonts w:ascii="Times New Roman" w:hAnsi="Times New Roman" w:cs="Times New Roman"/>
          <w:sz w:val="28"/>
          <w:szCs w:val="28"/>
        </w:rPr>
        <w:t xml:space="preserve"> with no reported cases of respiratory depression.</w:t>
      </w:r>
    </w:p>
    <w:p w:rsidR="00315A20" w:rsidRPr="0065614F" w:rsidRDefault="00315A20" w:rsidP="00593B17">
      <w:pPr>
        <w:rPr>
          <w:rFonts w:ascii="Times New Roman" w:hAnsi="Times New Roman" w:cs="Times New Roman"/>
          <w:sz w:val="28"/>
          <w:szCs w:val="28"/>
        </w:rPr>
      </w:pPr>
      <w:r w:rsidRPr="0065614F">
        <w:rPr>
          <w:rFonts w:ascii="Times New Roman" w:hAnsi="Times New Roman" w:cs="Times New Roman"/>
          <w:b/>
          <w:bCs/>
          <w:sz w:val="28"/>
          <w:szCs w:val="28"/>
        </w:rPr>
        <w:t>Table (3):</w:t>
      </w:r>
      <w:r>
        <w:rPr>
          <w:rFonts w:ascii="Times New Roman" w:hAnsi="Times New Roman" w:cs="Times New Roman"/>
          <w:sz w:val="28"/>
          <w:szCs w:val="28"/>
        </w:rPr>
        <w:t xml:space="preserve">  </w:t>
      </w:r>
      <w:r w:rsidRPr="0065614F">
        <w:rPr>
          <w:rFonts w:ascii="Times New Roman" w:hAnsi="Times New Roman" w:cs="Times New Roman"/>
          <w:sz w:val="28"/>
          <w:szCs w:val="28"/>
        </w:rPr>
        <w:t xml:space="preserve"> Side effects.</w:t>
      </w:r>
    </w:p>
    <w:tbl>
      <w:tblPr>
        <w:tblW w:w="1072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tblPr>
      <w:tblGrid>
        <w:gridCol w:w="2724"/>
        <w:gridCol w:w="1007"/>
        <w:gridCol w:w="1260"/>
        <w:gridCol w:w="900"/>
        <w:gridCol w:w="1103"/>
        <w:gridCol w:w="1034"/>
        <w:gridCol w:w="900"/>
        <w:gridCol w:w="900"/>
        <w:gridCol w:w="900"/>
      </w:tblGrid>
      <w:tr w:rsidR="00315A20" w:rsidRPr="00DA7F94">
        <w:trPr>
          <w:jc w:val="center"/>
        </w:trPr>
        <w:tc>
          <w:tcPr>
            <w:tcW w:w="2724" w:type="dxa"/>
            <w:tcBorders>
              <w:top w:val="thinThickSmallGap" w:sz="24" w:space="0" w:color="auto"/>
            </w:tcBorders>
            <w:shd w:val="clear" w:color="auto" w:fill="BFBFBF"/>
          </w:tcPr>
          <w:p w:rsidR="00315A20" w:rsidRPr="0065614F" w:rsidRDefault="00315A20" w:rsidP="004B2C67">
            <w:pPr>
              <w:spacing w:after="0" w:line="240" w:lineRule="auto"/>
              <w:jc w:val="center"/>
              <w:rPr>
                <w:rFonts w:ascii="Times New Roman" w:hAnsi="Times New Roman"/>
                <w:b/>
                <w:bCs/>
              </w:rPr>
            </w:pPr>
            <w:r w:rsidRPr="0065614F">
              <w:rPr>
                <w:rFonts w:ascii="Times New Roman" w:hAnsi="Times New Roman"/>
                <w:b/>
                <w:bCs/>
              </w:rPr>
              <w:t>Adverse effects</w:t>
            </w:r>
          </w:p>
        </w:tc>
        <w:tc>
          <w:tcPr>
            <w:tcW w:w="1007" w:type="dxa"/>
            <w:tcBorders>
              <w:top w:val="thinThickSmallGap" w:sz="24" w:space="0" w:color="auto"/>
            </w:tcBorders>
            <w:shd w:val="clear" w:color="auto" w:fill="BFBFBF"/>
          </w:tcPr>
          <w:p w:rsidR="00315A20" w:rsidRPr="00DA7F94" w:rsidRDefault="00315A20" w:rsidP="004B2C67">
            <w:pPr>
              <w:spacing w:after="0" w:line="240" w:lineRule="auto"/>
              <w:jc w:val="center"/>
              <w:rPr>
                <w:rFonts w:ascii="Times New Roman" w:hAnsi="Times New Roman"/>
                <w:b/>
                <w:bCs/>
              </w:rPr>
            </w:pPr>
            <w:r w:rsidRPr="00DA7F94">
              <w:rPr>
                <w:rFonts w:ascii="Times New Roman" w:hAnsi="Times New Roman"/>
                <w:b/>
                <w:bCs/>
              </w:rPr>
              <w:t>Group</w:t>
            </w:r>
            <w:r>
              <w:rPr>
                <w:rFonts w:ascii="Times New Roman" w:hAnsi="Times New Roman"/>
                <w:b/>
                <w:bCs/>
              </w:rPr>
              <w:t xml:space="preserve"> </w:t>
            </w:r>
            <w:r w:rsidRPr="00DA7F94">
              <w:rPr>
                <w:rFonts w:ascii="Times New Roman" w:hAnsi="Times New Roman"/>
                <w:b/>
                <w:bCs/>
              </w:rPr>
              <w:t>A(5)</w:t>
            </w:r>
          </w:p>
        </w:tc>
        <w:tc>
          <w:tcPr>
            <w:tcW w:w="1260" w:type="dxa"/>
            <w:tcBorders>
              <w:top w:val="thinThickSmallGap" w:sz="24" w:space="0" w:color="auto"/>
            </w:tcBorders>
            <w:shd w:val="clear" w:color="auto" w:fill="BFBFBF"/>
          </w:tcPr>
          <w:p w:rsidR="00315A20" w:rsidRDefault="00315A20" w:rsidP="004B2C67">
            <w:pPr>
              <w:spacing w:after="0" w:line="240" w:lineRule="auto"/>
              <w:jc w:val="center"/>
              <w:rPr>
                <w:rFonts w:ascii="Times New Roman" w:hAnsi="Times New Roman"/>
                <w:b/>
                <w:bCs/>
              </w:rPr>
            </w:pPr>
            <w:r w:rsidRPr="00DA7F94">
              <w:rPr>
                <w:rFonts w:ascii="Times New Roman" w:hAnsi="Times New Roman"/>
                <w:b/>
                <w:bCs/>
              </w:rPr>
              <w:t xml:space="preserve">Group </w:t>
            </w:r>
            <w:r>
              <w:rPr>
                <w:rFonts w:ascii="Times New Roman" w:hAnsi="Times New Roman"/>
                <w:b/>
                <w:bCs/>
              </w:rPr>
              <w:t xml:space="preserve"> </w:t>
            </w:r>
          </w:p>
          <w:p w:rsidR="00315A20" w:rsidRPr="00DA7F94" w:rsidRDefault="00315A20" w:rsidP="004B2C67">
            <w:pPr>
              <w:spacing w:after="0" w:line="240" w:lineRule="auto"/>
              <w:jc w:val="center"/>
              <w:rPr>
                <w:rFonts w:ascii="Times New Roman" w:hAnsi="Times New Roman"/>
                <w:b/>
                <w:bCs/>
              </w:rPr>
            </w:pPr>
            <w:r w:rsidRPr="00DA7F94">
              <w:rPr>
                <w:rFonts w:ascii="Times New Roman" w:hAnsi="Times New Roman"/>
                <w:b/>
                <w:bCs/>
              </w:rPr>
              <w:t>B (5)</w:t>
            </w:r>
          </w:p>
        </w:tc>
        <w:tc>
          <w:tcPr>
            <w:tcW w:w="900" w:type="dxa"/>
            <w:tcBorders>
              <w:top w:val="thinThickSmallGap" w:sz="24" w:space="0" w:color="auto"/>
            </w:tcBorders>
            <w:shd w:val="clear" w:color="auto" w:fill="BFBFBF"/>
          </w:tcPr>
          <w:p w:rsidR="00315A20" w:rsidRPr="00DA7F94" w:rsidRDefault="00315A20" w:rsidP="004B2C67">
            <w:pPr>
              <w:spacing w:after="0" w:line="240" w:lineRule="auto"/>
              <w:jc w:val="center"/>
              <w:rPr>
                <w:rFonts w:ascii="Times New Roman" w:hAnsi="Times New Roman"/>
                <w:b/>
                <w:bCs/>
                <w:vertAlign w:val="superscript"/>
              </w:rPr>
            </w:pPr>
            <w:r w:rsidRPr="00DA7F94">
              <w:rPr>
                <w:rFonts w:ascii="Times New Roman" w:hAnsi="Times New Roman"/>
                <w:b/>
                <w:bCs/>
                <w:vertAlign w:val="superscript"/>
              </w:rPr>
              <w:t>FET</w:t>
            </w:r>
          </w:p>
        </w:tc>
        <w:tc>
          <w:tcPr>
            <w:tcW w:w="1103" w:type="dxa"/>
            <w:tcBorders>
              <w:top w:val="thinThickSmallGap" w:sz="24" w:space="0" w:color="auto"/>
            </w:tcBorders>
            <w:shd w:val="clear" w:color="auto" w:fill="BFBFBF"/>
          </w:tcPr>
          <w:p w:rsidR="00315A20" w:rsidRPr="00DA7F94" w:rsidRDefault="00315A20" w:rsidP="004B2C67">
            <w:pPr>
              <w:spacing w:after="0" w:line="240" w:lineRule="auto"/>
              <w:jc w:val="center"/>
              <w:rPr>
                <w:rFonts w:ascii="Times New Roman" w:hAnsi="Times New Roman"/>
                <w:b/>
                <w:bCs/>
              </w:rPr>
            </w:pPr>
            <w:r w:rsidRPr="00DA7F94">
              <w:rPr>
                <w:rFonts w:ascii="Times New Roman" w:hAnsi="Times New Roman"/>
                <w:b/>
                <w:bCs/>
                <w:i/>
                <w:iCs/>
              </w:rPr>
              <w:t>p</w:t>
            </w:r>
            <w:r w:rsidRPr="00DA7F94">
              <w:rPr>
                <w:rFonts w:ascii="Times New Roman" w:hAnsi="Times New Roman"/>
                <w:b/>
                <w:bCs/>
              </w:rPr>
              <w:t>-value</w:t>
            </w:r>
          </w:p>
        </w:tc>
        <w:tc>
          <w:tcPr>
            <w:tcW w:w="1034" w:type="dxa"/>
            <w:tcBorders>
              <w:top w:val="thinThickSmallGap" w:sz="24" w:space="0" w:color="auto"/>
            </w:tcBorders>
            <w:shd w:val="clear" w:color="auto" w:fill="BFBFBF"/>
          </w:tcPr>
          <w:p w:rsidR="00315A20" w:rsidRPr="00DA7F94" w:rsidRDefault="00315A20" w:rsidP="004B2C67">
            <w:pPr>
              <w:spacing w:after="0" w:line="240" w:lineRule="auto"/>
              <w:jc w:val="center"/>
              <w:rPr>
                <w:rFonts w:ascii="Times New Roman" w:hAnsi="Times New Roman"/>
                <w:b/>
                <w:bCs/>
              </w:rPr>
            </w:pPr>
            <w:r w:rsidRPr="00DA7F94">
              <w:rPr>
                <w:rFonts w:ascii="Times New Roman" w:hAnsi="Times New Roman"/>
                <w:b/>
                <w:bCs/>
              </w:rPr>
              <w:t>Group C (5)</w:t>
            </w:r>
          </w:p>
        </w:tc>
        <w:tc>
          <w:tcPr>
            <w:tcW w:w="900" w:type="dxa"/>
            <w:tcBorders>
              <w:top w:val="thinThickSmallGap" w:sz="24" w:space="0" w:color="auto"/>
            </w:tcBorders>
            <w:shd w:val="clear" w:color="auto" w:fill="BFBFBF"/>
          </w:tcPr>
          <w:p w:rsidR="00315A20" w:rsidRPr="00DA7F94" w:rsidRDefault="00315A20" w:rsidP="004B2C67">
            <w:pPr>
              <w:spacing w:after="0" w:line="240" w:lineRule="auto"/>
              <w:jc w:val="center"/>
              <w:rPr>
                <w:rFonts w:ascii="Times New Roman" w:hAnsi="Times New Roman"/>
                <w:b/>
                <w:bCs/>
              </w:rPr>
            </w:pPr>
            <w:r w:rsidRPr="00DA7F94">
              <w:rPr>
                <w:rFonts w:ascii="Times New Roman" w:hAnsi="Times New Roman"/>
                <w:b/>
                <w:bCs/>
              </w:rPr>
              <w:t>Group D (5)</w:t>
            </w:r>
          </w:p>
        </w:tc>
        <w:tc>
          <w:tcPr>
            <w:tcW w:w="900" w:type="dxa"/>
            <w:tcBorders>
              <w:top w:val="thinThickSmallGap" w:sz="24" w:space="0" w:color="auto"/>
            </w:tcBorders>
            <w:shd w:val="clear" w:color="auto" w:fill="BFBFBF"/>
          </w:tcPr>
          <w:p w:rsidR="00315A20" w:rsidRPr="00DA7F94" w:rsidRDefault="00315A20" w:rsidP="004B2C67">
            <w:pPr>
              <w:spacing w:after="0" w:line="240" w:lineRule="auto"/>
              <w:jc w:val="center"/>
              <w:rPr>
                <w:rFonts w:ascii="Times New Roman" w:hAnsi="Times New Roman"/>
                <w:b/>
                <w:bCs/>
                <w:vertAlign w:val="superscript"/>
              </w:rPr>
            </w:pPr>
            <w:r w:rsidRPr="00DA7F94">
              <w:rPr>
                <w:rFonts w:ascii="Times New Roman" w:hAnsi="Times New Roman"/>
                <w:b/>
                <w:bCs/>
              </w:rPr>
              <w:t>FET</w:t>
            </w:r>
          </w:p>
        </w:tc>
        <w:tc>
          <w:tcPr>
            <w:tcW w:w="900" w:type="dxa"/>
            <w:tcBorders>
              <w:top w:val="thinThickSmallGap" w:sz="24" w:space="0" w:color="auto"/>
            </w:tcBorders>
            <w:shd w:val="clear" w:color="auto" w:fill="BFBFBF"/>
          </w:tcPr>
          <w:p w:rsidR="00315A20" w:rsidRPr="00DA7F94" w:rsidRDefault="00315A20" w:rsidP="004B2C67">
            <w:pPr>
              <w:spacing w:after="0" w:line="240" w:lineRule="auto"/>
              <w:jc w:val="center"/>
              <w:rPr>
                <w:rFonts w:ascii="Times New Roman" w:hAnsi="Times New Roman"/>
                <w:b/>
                <w:bCs/>
              </w:rPr>
            </w:pPr>
            <w:r w:rsidRPr="00DA7F94">
              <w:rPr>
                <w:rFonts w:ascii="Times New Roman" w:hAnsi="Times New Roman"/>
                <w:b/>
                <w:bCs/>
                <w:i/>
                <w:iCs/>
              </w:rPr>
              <w:t>p</w:t>
            </w:r>
            <w:r w:rsidRPr="00DA7F94">
              <w:rPr>
                <w:rFonts w:ascii="Times New Roman" w:hAnsi="Times New Roman"/>
                <w:b/>
                <w:bCs/>
              </w:rPr>
              <w:t>-value</w:t>
            </w:r>
          </w:p>
        </w:tc>
      </w:tr>
      <w:tr w:rsidR="00315A20" w:rsidRPr="00DA7F94">
        <w:trPr>
          <w:jc w:val="center"/>
        </w:trPr>
        <w:tc>
          <w:tcPr>
            <w:tcW w:w="2724" w:type="dxa"/>
            <w:shd w:val="clear" w:color="auto" w:fill="BFBFBF"/>
          </w:tcPr>
          <w:p w:rsidR="00315A20" w:rsidRPr="0065614F" w:rsidRDefault="00315A20" w:rsidP="004B2C67">
            <w:pPr>
              <w:spacing w:after="0" w:line="240" w:lineRule="auto"/>
              <w:jc w:val="center"/>
              <w:rPr>
                <w:rFonts w:ascii="Times New Roman" w:hAnsi="Times New Roman"/>
                <w:b/>
                <w:bCs/>
              </w:rPr>
            </w:pPr>
            <w:r w:rsidRPr="0065614F">
              <w:rPr>
                <w:rFonts w:ascii="Times New Roman" w:hAnsi="Times New Roman"/>
                <w:b/>
                <w:bCs/>
              </w:rPr>
              <w:t>Hypotension episodes Median(</w:t>
            </w:r>
            <w:r w:rsidRPr="0065614F">
              <w:rPr>
                <w:rFonts w:ascii="Times New Roman" w:hAnsi="Times New Roman"/>
                <w:b/>
                <w:bCs/>
                <w:color w:val="FF0000"/>
              </w:rPr>
              <w:t>IQR)</w:t>
            </w:r>
          </w:p>
        </w:tc>
        <w:tc>
          <w:tcPr>
            <w:tcW w:w="1007" w:type="dxa"/>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8(7-12)</w:t>
            </w:r>
          </w:p>
        </w:tc>
        <w:tc>
          <w:tcPr>
            <w:tcW w:w="1260" w:type="dxa"/>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6(5-6)</w:t>
            </w:r>
          </w:p>
        </w:tc>
        <w:tc>
          <w:tcPr>
            <w:tcW w:w="900" w:type="dxa"/>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Z=2.13</w:t>
            </w:r>
          </w:p>
        </w:tc>
        <w:tc>
          <w:tcPr>
            <w:tcW w:w="1103" w:type="dxa"/>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0.033*</w:t>
            </w:r>
          </w:p>
        </w:tc>
        <w:tc>
          <w:tcPr>
            <w:tcW w:w="1034" w:type="dxa"/>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6(4-10)</w:t>
            </w:r>
          </w:p>
        </w:tc>
        <w:tc>
          <w:tcPr>
            <w:tcW w:w="900" w:type="dxa"/>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4(4-6)</w:t>
            </w:r>
          </w:p>
        </w:tc>
        <w:tc>
          <w:tcPr>
            <w:tcW w:w="900" w:type="dxa"/>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Z=0.54</w:t>
            </w:r>
          </w:p>
        </w:tc>
        <w:tc>
          <w:tcPr>
            <w:tcW w:w="900" w:type="dxa"/>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0.59</w:t>
            </w:r>
          </w:p>
        </w:tc>
      </w:tr>
      <w:tr w:rsidR="00315A20" w:rsidRPr="00DA7F94">
        <w:trPr>
          <w:jc w:val="center"/>
        </w:trPr>
        <w:tc>
          <w:tcPr>
            <w:tcW w:w="2724" w:type="dxa"/>
            <w:shd w:val="clear" w:color="auto" w:fill="BFBFBF"/>
          </w:tcPr>
          <w:p w:rsidR="00315A20" w:rsidRPr="0065614F" w:rsidRDefault="00315A20" w:rsidP="004B2C67">
            <w:pPr>
              <w:spacing w:after="0" w:line="240" w:lineRule="auto"/>
              <w:jc w:val="center"/>
              <w:rPr>
                <w:rFonts w:ascii="Times New Roman" w:hAnsi="Times New Roman"/>
                <w:b/>
                <w:bCs/>
              </w:rPr>
            </w:pPr>
            <w:r w:rsidRPr="0065614F">
              <w:rPr>
                <w:rFonts w:ascii="Times New Roman" w:hAnsi="Times New Roman"/>
                <w:b/>
                <w:bCs/>
              </w:rPr>
              <w:t>Nausea   n(%)</w:t>
            </w:r>
          </w:p>
        </w:tc>
        <w:tc>
          <w:tcPr>
            <w:tcW w:w="1007" w:type="dxa"/>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2(40.0)</w:t>
            </w:r>
          </w:p>
        </w:tc>
        <w:tc>
          <w:tcPr>
            <w:tcW w:w="1260" w:type="dxa"/>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1(20.0)</w:t>
            </w:r>
          </w:p>
        </w:tc>
        <w:tc>
          <w:tcPr>
            <w:tcW w:w="900" w:type="dxa"/>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0.0</w:t>
            </w:r>
          </w:p>
        </w:tc>
        <w:tc>
          <w:tcPr>
            <w:tcW w:w="1103" w:type="dxa"/>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1.0</w:t>
            </w:r>
          </w:p>
        </w:tc>
        <w:tc>
          <w:tcPr>
            <w:tcW w:w="1034" w:type="dxa"/>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2(40.0)</w:t>
            </w:r>
          </w:p>
        </w:tc>
        <w:tc>
          <w:tcPr>
            <w:tcW w:w="900" w:type="dxa"/>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2(40.0)</w:t>
            </w:r>
          </w:p>
        </w:tc>
        <w:tc>
          <w:tcPr>
            <w:tcW w:w="900" w:type="dxa"/>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0.0</w:t>
            </w:r>
          </w:p>
        </w:tc>
        <w:tc>
          <w:tcPr>
            <w:tcW w:w="900" w:type="dxa"/>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1.0</w:t>
            </w:r>
          </w:p>
        </w:tc>
      </w:tr>
      <w:tr w:rsidR="00315A20" w:rsidRPr="00DA7F94">
        <w:trPr>
          <w:jc w:val="center"/>
        </w:trPr>
        <w:tc>
          <w:tcPr>
            <w:tcW w:w="2724" w:type="dxa"/>
            <w:shd w:val="clear" w:color="auto" w:fill="BFBFBF"/>
          </w:tcPr>
          <w:p w:rsidR="00315A20" w:rsidRPr="0065614F" w:rsidRDefault="00315A20" w:rsidP="004B2C67">
            <w:pPr>
              <w:spacing w:after="0" w:line="240" w:lineRule="auto"/>
              <w:jc w:val="center"/>
              <w:rPr>
                <w:rFonts w:ascii="Times New Roman" w:hAnsi="Times New Roman"/>
                <w:b/>
                <w:bCs/>
              </w:rPr>
            </w:pPr>
            <w:r w:rsidRPr="0065614F">
              <w:rPr>
                <w:rFonts w:ascii="Times New Roman" w:hAnsi="Times New Roman"/>
                <w:b/>
                <w:bCs/>
              </w:rPr>
              <w:t>Vomiting   n(%)</w:t>
            </w:r>
          </w:p>
        </w:tc>
        <w:tc>
          <w:tcPr>
            <w:tcW w:w="1007" w:type="dxa"/>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1(20.0)</w:t>
            </w:r>
          </w:p>
        </w:tc>
        <w:tc>
          <w:tcPr>
            <w:tcW w:w="1260" w:type="dxa"/>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0(0.0)</w:t>
            </w:r>
          </w:p>
        </w:tc>
        <w:tc>
          <w:tcPr>
            <w:tcW w:w="900" w:type="dxa"/>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0.0</w:t>
            </w:r>
          </w:p>
        </w:tc>
        <w:tc>
          <w:tcPr>
            <w:tcW w:w="1103" w:type="dxa"/>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1.0</w:t>
            </w:r>
          </w:p>
        </w:tc>
        <w:tc>
          <w:tcPr>
            <w:tcW w:w="1034" w:type="dxa"/>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0(0.0)</w:t>
            </w:r>
          </w:p>
        </w:tc>
        <w:tc>
          <w:tcPr>
            <w:tcW w:w="900" w:type="dxa"/>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1(20.0)</w:t>
            </w:r>
          </w:p>
        </w:tc>
        <w:tc>
          <w:tcPr>
            <w:tcW w:w="900" w:type="dxa"/>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0.0</w:t>
            </w:r>
          </w:p>
        </w:tc>
        <w:tc>
          <w:tcPr>
            <w:tcW w:w="900" w:type="dxa"/>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1.0</w:t>
            </w:r>
          </w:p>
        </w:tc>
      </w:tr>
      <w:tr w:rsidR="00315A20" w:rsidRPr="00DA7F94">
        <w:trPr>
          <w:jc w:val="center"/>
        </w:trPr>
        <w:tc>
          <w:tcPr>
            <w:tcW w:w="2724" w:type="dxa"/>
            <w:tcBorders>
              <w:bottom w:val="thickThinSmallGap" w:sz="24" w:space="0" w:color="auto"/>
            </w:tcBorders>
            <w:shd w:val="clear" w:color="auto" w:fill="BFBFBF"/>
          </w:tcPr>
          <w:p w:rsidR="00315A20" w:rsidRPr="0065614F" w:rsidRDefault="00315A20" w:rsidP="004B2C67">
            <w:pPr>
              <w:spacing w:after="0" w:line="240" w:lineRule="auto"/>
              <w:jc w:val="center"/>
              <w:rPr>
                <w:rFonts w:ascii="Times New Roman" w:hAnsi="Times New Roman"/>
                <w:b/>
                <w:bCs/>
              </w:rPr>
            </w:pPr>
            <w:r w:rsidRPr="0065614F">
              <w:rPr>
                <w:rFonts w:ascii="Times New Roman" w:hAnsi="Times New Roman"/>
                <w:b/>
                <w:bCs/>
              </w:rPr>
              <w:t>Pruritis   n(%)</w:t>
            </w:r>
          </w:p>
        </w:tc>
        <w:tc>
          <w:tcPr>
            <w:tcW w:w="1007" w:type="dxa"/>
            <w:tcBorders>
              <w:bottom w:val="thickThinSmallGap" w:sz="24" w:space="0" w:color="auto"/>
            </w:tcBorders>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3(60.0)</w:t>
            </w:r>
          </w:p>
        </w:tc>
        <w:tc>
          <w:tcPr>
            <w:tcW w:w="1260" w:type="dxa"/>
            <w:tcBorders>
              <w:bottom w:val="thickThinSmallGap" w:sz="24" w:space="0" w:color="auto"/>
            </w:tcBorders>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3(60.0)</w:t>
            </w:r>
          </w:p>
        </w:tc>
        <w:tc>
          <w:tcPr>
            <w:tcW w:w="900" w:type="dxa"/>
            <w:tcBorders>
              <w:bottom w:val="thickThinSmallGap" w:sz="24" w:space="0" w:color="auto"/>
            </w:tcBorders>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0.0</w:t>
            </w:r>
          </w:p>
        </w:tc>
        <w:tc>
          <w:tcPr>
            <w:tcW w:w="1103" w:type="dxa"/>
            <w:tcBorders>
              <w:bottom w:val="thickThinSmallGap" w:sz="24" w:space="0" w:color="auto"/>
            </w:tcBorders>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1.0</w:t>
            </w:r>
          </w:p>
        </w:tc>
        <w:tc>
          <w:tcPr>
            <w:tcW w:w="1034" w:type="dxa"/>
            <w:tcBorders>
              <w:bottom w:val="thickThinSmallGap" w:sz="24" w:space="0" w:color="auto"/>
            </w:tcBorders>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4(80.0)</w:t>
            </w:r>
          </w:p>
        </w:tc>
        <w:tc>
          <w:tcPr>
            <w:tcW w:w="900" w:type="dxa"/>
            <w:tcBorders>
              <w:bottom w:val="thickThinSmallGap" w:sz="24" w:space="0" w:color="auto"/>
            </w:tcBorders>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3(60.0)</w:t>
            </w:r>
          </w:p>
        </w:tc>
        <w:tc>
          <w:tcPr>
            <w:tcW w:w="900" w:type="dxa"/>
            <w:tcBorders>
              <w:bottom w:val="thickThinSmallGap" w:sz="24" w:space="0" w:color="auto"/>
            </w:tcBorders>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0.0</w:t>
            </w:r>
          </w:p>
        </w:tc>
        <w:tc>
          <w:tcPr>
            <w:tcW w:w="900" w:type="dxa"/>
            <w:tcBorders>
              <w:bottom w:val="thickThinSmallGap" w:sz="24" w:space="0" w:color="auto"/>
            </w:tcBorders>
          </w:tcPr>
          <w:p w:rsidR="00315A20" w:rsidRPr="00DA7F94" w:rsidRDefault="00315A20" w:rsidP="004B2C67">
            <w:pPr>
              <w:spacing w:after="0" w:line="240" w:lineRule="auto"/>
              <w:jc w:val="center"/>
              <w:rPr>
                <w:rFonts w:ascii="Times New Roman" w:hAnsi="Times New Roman"/>
              </w:rPr>
            </w:pPr>
            <w:r w:rsidRPr="00DA7F94">
              <w:rPr>
                <w:rFonts w:ascii="Times New Roman" w:hAnsi="Times New Roman"/>
              </w:rPr>
              <w:t>1.0</w:t>
            </w:r>
          </w:p>
        </w:tc>
      </w:tr>
    </w:tbl>
    <w:p w:rsidR="00315A20" w:rsidRPr="00B82FC9" w:rsidRDefault="00315A20" w:rsidP="00771465">
      <w:pPr>
        <w:spacing w:line="360" w:lineRule="auto"/>
        <w:ind w:firstLine="720"/>
        <w:jc w:val="both"/>
        <w:rPr>
          <w:rFonts w:ascii="Times New Roman" w:hAnsi="Times New Roman" w:cs="Times New Roman"/>
          <w:sz w:val="24"/>
          <w:szCs w:val="24"/>
        </w:rPr>
      </w:pPr>
      <w:r w:rsidRPr="00B82FC9">
        <w:rPr>
          <w:rFonts w:ascii="Times New Roman" w:hAnsi="Times New Roman" w:cs="Times New Roman"/>
          <w:sz w:val="24"/>
          <w:szCs w:val="24"/>
        </w:rPr>
        <w:t>* Significant</w:t>
      </w:r>
    </w:p>
    <w:p w:rsidR="00315A20" w:rsidRPr="0065614F" w:rsidRDefault="00315A20" w:rsidP="00C41586">
      <w:pPr>
        <w:spacing w:line="360" w:lineRule="auto"/>
        <w:ind w:firstLine="720"/>
        <w:jc w:val="both"/>
        <w:rPr>
          <w:rFonts w:ascii="Times New Roman" w:hAnsi="Times New Roman" w:cs="Times New Roman"/>
          <w:sz w:val="28"/>
          <w:szCs w:val="28"/>
        </w:rPr>
      </w:pPr>
      <w:r w:rsidRPr="0065614F">
        <w:rPr>
          <w:rFonts w:ascii="Times New Roman" w:hAnsi="Times New Roman" w:cs="Times New Roman"/>
          <w:sz w:val="28"/>
          <w:szCs w:val="28"/>
        </w:rPr>
        <w:t>The mean heart rate didn't significantly differ between groups either A, B or C and D mean blood pressure is higher in group B than A and in group D than C but no significant difference in mean blood pressure between group A, B or C, D but there is difference in percentage of drop of mean blood pressure from baseline between group A, B(Statistically  significance) and group C, D (not statistically significance).</w:t>
      </w:r>
    </w:p>
    <w:p w:rsidR="00315A20" w:rsidRDefault="00315A20" w:rsidP="0065614F">
      <w:pPr>
        <w:spacing w:line="360" w:lineRule="auto"/>
        <w:ind w:firstLine="720"/>
        <w:jc w:val="both"/>
        <w:rPr>
          <w:rFonts w:ascii="Times New Roman" w:hAnsi="Times New Roman" w:cs="Times New Roman"/>
          <w:sz w:val="28"/>
          <w:szCs w:val="28"/>
        </w:rP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pt;margin-top:51.1pt;width:252.75pt;height:160.6pt;z-index:251656192" stroked="t" strokeweight="1.5pt">
            <v:imagedata r:id="rId7" o:title=""/>
          </v:shape>
          <o:OLEObject Type="Embed" ProgID="Excel.Sheet.12" ShapeID="_x0000_s1026" DrawAspect="Content" ObjectID="_1590399373" r:id="rId8"/>
        </w:pict>
      </w:r>
      <w:r>
        <w:rPr>
          <w:noProof/>
          <w:lang w:bidi="ar-SA"/>
        </w:rPr>
        <w:pict>
          <v:shape id="_x0000_s1027" type="#_x0000_t75" style="position:absolute;left:0;text-align:left;margin-left:231pt;margin-top:49.7pt;width:259.75pt;height:162pt;z-index:251657216" stroked="t" strokeweight="1.5pt">
            <v:imagedata r:id="rId9" o:title=""/>
          </v:shape>
          <o:OLEObject Type="Embed" ProgID="Excel.Sheet.12" ShapeID="_x0000_s1027" DrawAspect="Content" ObjectID="_1590399374" r:id="rId10"/>
        </w:pict>
      </w:r>
      <w:r w:rsidRPr="0065614F">
        <w:rPr>
          <w:rFonts w:ascii="Times New Roman" w:hAnsi="Times New Roman" w:cs="Times New Roman"/>
          <w:sz w:val="28"/>
          <w:szCs w:val="28"/>
        </w:rPr>
        <w:t xml:space="preserve">This difference in drop from baseline is evident in first 5 readings </w:t>
      </w:r>
      <w:r>
        <w:rPr>
          <w:rFonts w:ascii="Times New Roman" w:hAnsi="Times New Roman" w:cs="Times New Roman"/>
          <w:sz w:val="28"/>
          <w:szCs w:val="28"/>
        </w:rPr>
        <w:t xml:space="preserve">          </w:t>
      </w:r>
      <w:r w:rsidRPr="0065614F">
        <w:rPr>
          <w:rFonts w:ascii="Times New Roman" w:hAnsi="Times New Roman" w:cs="Times New Roman"/>
          <w:sz w:val="28"/>
          <w:szCs w:val="28"/>
        </w:rPr>
        <w:t>(25</w:t>
      </w:r>
      <w:r>
        <w:rPr>
          <w:rFonts w:ascii="Times New Roman" w:hAnsi="Times New Roman" w:cs="Times New Roman"/>
          <w:sz w:val="28"/>
          <w:szCs w:val="28"/>
        </w:rPr>
        <w:t xml:space="preserve"> </w:t>
      </w:r>
      <w:r w:rsidRPr="0065614F">
        <w:rPr>
          <w:rFonts w:ascii="Times New Roman" w:hAnsi="Times New Roman" w:cs="Times New Roman"/>
          <w:sz w:val="28"/>
          <w:szCs w:val="28"/>
        </w:rPr>
        <w:t xml:space="preserve">minutes) </w:t>
      </w:r>
      <w:r>
        <w:rPr>
          <w:rFonts w:ascii="Times New Roman" w:hAnsi="Times New Roman" w:cs="Times New Roman"/>
          <w:sz w:val="28"/>
          <w:szCs w:val="28"/>
        </w:rPr>
        <w:t>F</w:t>
      </w:r>
      <w:r w:rsidRPr="0065614F">
        <w:rPr>
          <w:rFonts w:ascii="Times New Roman" w:hAnsi="Times New Roman" w:cs="Times New Roman"/>
          <w:sz w:val="28"/>
          <w:szCs w:val="28"/>
        </w:rPr>
        <w:t>igure 1,</w:t>
      </w:r>
      <w:r>
        <w:rPr>
          <w:rFonts w:ascii="Times New Roman" w:hAnsi="Times New Roman" w:cs="Times New Roman"/>
          <w:sz w:val="28"/>
          <w:szCs w:val="28"/>
        </w:rPr>
        <w:t xml:space="preserve"> </w:t>
      </w:r>
      <w:r w:rsidRPr="0065614F">
        <w:rPr>
          <w:rFonts w:ascii="Times New Roman" w:hAnsi="Times New Roman" w:cs="Times New Roman"/>
          <w:sz w:val="28"/>
          <w:szCs w:val="28"/>
        </w:rPr>
        <w:t>2.</w:t>
      </w:r>
    </w:p>
    <w:p w:rsidR="00315A20" w:rsidRPr="0065614F" w:rsidRDefault="00315A20" w:rsidP="0065614F">
      <w:pPr>
        <w:spacing w:line="360" w:lineRule="auto"/>
        <w:ind w:firstLine="720"/>
        <w:jc w:val="both"/>
        <w:rPr>
          <w:rFonts w:ascii="Times New Roman" w:hAnsi="Times New Roman" w:cs="Times New Roman"/>
          <w:sz w:val="28"/>
          <w:szCs w:val="28"/>
        </w:rPr>
      </w:pPr>
    </w:p>
    <w:p w:rsidR="00315A20" w:rsidRDefault="00315A20" w:rsidP="00F32275">
      <w:pPr>
        <w:spacing w:line="360" w:lineRule="auto"/>
        <w:jc w:val="both"/>
        <w:rPr>
          <w:rFonts w:ascii="Times New Roman" w:hAnsi="Times New Roman" w:cs="Times New Roman"/>
          <w:b/>
          <w:bCs/>
          <w:sz w:val="38"/>
          <w:szCs w:val="38"/>
          <w:u w:val="single"/>
        </w:rPr>
      </w:pPr>
    </w:p>
    <w:p w:rsidR="00315A20" w:rsidRDefault="00315A20" w:rsidP="00F32275">
      <w:pPr>
        <w:spacing w:line="360" w:lineRule="auto"/>
        <w:jc w:val="both"/>
        <w:rPr>
          <w:rFonts w:ascii="Times New Roman" w:hAnsi="Times New Roman" w:cs="Times New Roman"/>
          <w:b/>
          <w:bCs/>
          <w:sz w:val="38"/>
          <w:szCs w:val="38"/>
          <w:u w:val="single"/>
        </w:rPr>
      </w:pPr>
    </w:p>
    <w:p w:rsidR="00315A20" w:rsidRDefault="00315A20" w:rsidP="00F32275">
      <w:pPr>
        <w:spacing w:line="360" w:lineRule="auto"/>
        <w:jc w:val="both"/>
        <w:rPr>
          <w:rFonts w:ascii="Times New Roman" w:hAnsi="Times New Roman" w:cs="Times New Roman"/>
          <w:b/>
          <w:bCs/>
          <w:sz w:val="38"/>
          <w:szCs w:val="38"/>
          <w:u w:val="single"/>
        </w:rPr>
      </w:pPr>
    </w:p>
    <w:p w:rsidR="00315A20" w:rsidRDefault="00315A20" w:rsidP="00D24004">
      <w:pPr>
        <w:spacing w:line="360" w:lineRule="auto"/>
        <w:ind w:firstLine="720"/>
        <w:jc w:val="both"/>
        <w:rPr>
          <w:rFonts w:ascii="Times New Roman" w:hAnsi="Times New Roman" w:cs="Times New Roman"/>
          <w:b/>
          <w:bCs/>
          <w:sz w:val="26"/>
          <w:szCs w:val="26"/>
        </w:rPr>
      </w:pPr>
      <w:r>
        <w:rPr>
          <w:rFonts w:ascii="Times New Roman" w:hAnsi="Times New Roman" w:cs="Times New Roman"/>
          <w:b/>
          <w:bCs/>
          <w:sz w:val="26"/>
          <w:szCs w:val="26"/>
        </w:rPr>
        <w:t>(a)</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(b)</w:t>
      </w:r>
    </w:p>
    <w:p w:rsidR="00315A20" w:rsidRDefault="00315A20" w:rsidP="001652F8">
      <w:pPr>
        <w:spacing w:after="0" w:line="240" w:lineRule="auto"/>
        <w:ind w:left="1210" w:hanging="1210"/>
        <w:jc w:val="both"/>
        <w:rPr>
          <w:rFonts w:ascii="Times New Roman" w:hAnsi="Times New Roman" w:cs="Times New Roman"/>
          <w:sz w:val="26"/>
          <w:szCs w:val="26"/>
        </w:rPr>
      </w:pPr>
      <w:r w:rsidRPr="00D24004">
        <w:rPr>
          <w:rFonts w:ascii="Times New Roman" w:hAnsi="Times New Roman" w:cs="Times New Roman"/>
          <w:b/>
          <w:bCs/>
          <w:sz w:val="26"/>
          <w:szCs w:val="26"/>
        </w:rPr>
        <w:t>Fig.(1)</w:t>
      </w:r>
      <w:r>
        <w:rPr>
          <w:rFonts w:ascii="Times New Roman" w:hAnsi="Times New Roman" w:cs="Times New Roman"/>
          <w:b/>
          <w:bCs/>
          <w:sz w:val="26"/>
          <w:szCs w:val="26"/>
        </w:rPr>
        <w:t xml:space="preserve">: </w:t>
      </w:r>
      <w:r w:rsidRPr="00D24004">
        <w:rPr>
          <w:rFonts w:ascii="Times New Roman" w:hAnsi="Times New Roman" w:cs="Times New Roman"/>
          <w:sz w:val="26"/>
          <w:szCs w:val="26"/>
        </w:rPr>
        <w:t>a)</w:t>
      </w:r>
      <w:r>
        <w:rPr>
          <w:rFonts w:ascii="Times New Roman" w:hAnsi="Times New Roman" w:cs="Times New Roman"/>
          <w:sz w:val="26"/>
          <w:szCs w:val="26"/>
        </w:rPr>
        <w:t xml:space="preserve"> Comparison of MBP between normotensive patients not received epinephrine (group A) (no. = 5) and patients received epinephrine (group B) (no. = 5) there's difference MBP  between groups but not significant. </w:t>
      </w:r>
    </w:p>
    <w:p w:rsidR="00315A20" w:rsidRPr="00D24004" w:rsidRDefault="00315A20" w:rsidP="0065614F">
      <w:pPr>
        <w:spacing w:after="0" w:line="240" w:lineRule="auto"/>
        <w:ind w:left="1320" w:hanging="440"/>
        <w:jc w:val="both"/>
        <w:rPr>
          <w:rFonts w:ascii="Times New Roman" w:hAnsi="Times New Roman" w:cs="Times New Roman"/>
          <w:b/>
          <w:bCs/>
          <w:sz w:val="26"/>
          <w:szCs w:val="26"/>
        </w:rPr>
      </w:pPr>
      <w:r>
        <w:rPr>
          <w:rFonts w:ascii="Times New Roman" w:hAnsi="Times New Roman" w:cs="Times New Roman"/>
          <w:sz w:val="26"/>
          <w:szCs w:val="26"/>
        </w:rPr>
        <w:t xml:space="preserve">b) Percentage of drop MBP from baseline during first five readings there's significant drop from baseline in group (A) than group (B).   </w:t>
      </w:r>
      <w:r w:rsidRPr="00D24004">
        <w:rPr>
          <w:rFonts w:ascii="Times New Roman" w:hAnsi="Times New Roman" w:cs="Times New Roman"/>
          <w:sz w:val="26"/>
          <w:szCs w:val="26"/>
        </w:rPr>
        <w:t xml:space="preserve"> </w:t>
      </w:r>
    </w:p>
    <w:p w:rsidR="00315A20" w:rsidRDefault="00315A20" w:rsidP="00F32275">
      <w:pPr>
        <w:spacing w:line="360" w:lineRule="auto"/>
        <w:jc w:val="both"/>
        <w:rPr>
          <w:rFonts w:ascii="Times New Roman" w:hAnsi="Times New Roman" w:cs="Times New Roman"/>
          <w:b/>
          <w:bCs/>
          <w:sz w:val="38"/>
          <w:szCs w:val="38"/>
          <w:u w:val="single"/>
        </w:rPr>
      </w:pPr>
      <w:r>
        <w:rPr>
          <w:noProof/>
          <w:lang w:bidi="ar-SA"/>
        </w:rPr>
        <w:pict>
          <v:shape id="_x0000_s1028" type="#_x0000_t75" style="position:absolute;left:0;text-align:left;margin-left:249.25pt;margin-top:35.65pt;width:237.75pt;height:153pt;z-index:251659264" stroked="t" strokeweight="1.5pt">
            <v:imagedata r:id="rId11" o:title=""/>
          </v:shape>
          <o:OLEObject Type="Embed" ProgID="Excel.Sheet.12" ShapeID="_x0000_s1028" DrawAspect="Content" ObjectID="_1590399375" r:id="rId12"/>
        </w:pict>
      </w:r>
      <w:r>
        <w:rPr>
          <w:noProof/>
          <w:lang w:bidi="ar-SA"/>
        </w:rPr>
        <w:pict>
          <v:shape id="_x0000_s1029" type="#_x0000_t75" style="position:absolute;left:0;text-align:left;margin-left:-27.5pt;margin-top:34.9pt;width:264pt;height:155.7pt;z-index:251658240" stroked="t" strokeweight="1.5pt">
            <v:imagedata r:id="rId13" o:title=""/>
          </v:shape>
          <o:OLEObject Type="Embed" ProgID="Excel.Sheet.12" ShapeID="_x0000_s1029" DrawAspect="Content" ObjectID="_1590399376" r:id="rId14"/>
        </w:pict>
      </w:r>
    </w:p>
    <w:p w:rsidR="00315A20" w:rsidRDefault="00315A20" w:rsidP="00F32275">
      <w:pPr>
        <w:spacing w:line="360" w:lineRule="auto"/>
        <w:jc w:val="both"/>
        <w:rPr>
          <w:rFonts w:ascii="Times New Roman" w:hAnsi="Times New Roman" w:cs="Times New Roman"/>
          <w:b/>
          <w:bCs/>
          <w:sz w:val="38"/>
          <w:szCs w:val="38"/>
          <w:u w:val="single"/>
        </w:rPr>
      </w:pPr>
    </w:p>
    <w:p w:rsidR="00315A20" w:rsidRDefault="00315A20" w:rsidP="00F32275">
      <w:pPr>
        <w:spacing w:line="360" w:lineRule="auto"/>
        <w:jc w:val="both"/>
        <w:rPr>
          <w:rFonts w:ascii="Times New Roman" w:hAnsi="Times New Roman" w:cs="Times New Roman"/>
          <w:b/>
          <w:bCs/>
          <w:sz w:val="38"/>
          <w:szCs w:val="38"/>
          <w:u w:val="single"/>
        </w:rPr>
      </w:pPr>
    </w:p>
    <w:p w:rsidR="00315A20" w:rsidRDefault="00315A20" w:rsidP="00F32275">
      <w:pPr>
        <w:spacing w:line="360" w:lineRule="auto"/>
        <w:jc w:val="both"/>
        <w:rPr>
          <w:rFonts w:ascii="Times New Roman" w:hAnsi="Times New Roman" w:cs="Times New Roman"/>
          <w:b/>
          <w:bCs/>
          <w:sz w:val="38"/>
          <w:szCs w:val="38"/>
          <w:u w:val="single"/>
        </w:rPr>
      </w:pPr>
    </w:p>
    <w:p w:rsidR="00315A20" w:rsidRDefault="00315A20" w:rsidP="0065614F">
      <w:pPr>
        <w:spacing w:after="0" w:line="360" w:lineRule="auto"/>
        <w:jc w:val="both"/>
        <w:rPr>
          <w:rFonts w:ascii="Times New Roman" w:hAnsi="Times New Roman" w:cs="Times New Roman"/>
          <w:b/>
          <w:bCs/>
          <w:sz w:val="26"/>
          <w:szCs w:val="26"/>
        </w:rPr>
      </w:pPr>
    </w:p>
    <w:p w:rsidR="00315A20" w:rsidRPr="00CE5C96" w:rsidRDefault="00315A20" w:rsidP="0065614F">
      <w:pPr>
        <w:spacing w:after="0" w:line="360" w:lineRule="auto"/>
        <w:jc w:val="both"/>
        <w:rPr>
          <w:rFonts w:ascii="Times New Roman" w:hAnsi="Times New Roman" w:cs="Times New Roman"/>
          <w:b/>
          <w:bCs/>
          <w:sz w:val="26"/>
          <w:szCs w:val="26"/>
        </w:rPr>
      </w:pPr>
      <w:r w:rsidRPr="00CE5C96">
        <w:rPr>
          <w:rFonts w:ascii="Times New Roman" w:hAnsi="Times New Roman" w:cs="Times New Roman"/>
          <w:b/>
          <w:bCs/>
          <w:sz w:val="26"/>
          <w:szCs w:val="26"/>
        </w:rPr>
        <w:tab/>
      </w:r>
      <w:r w:rsidRPr="00CE5C96">
        <w:rPr>
          <w:rFonts w:ascii="Times New Roman" w:hAnsi="Times New Roman" w:cs="Times New Roman"/>
          <w:b/>
          <w:bCs/>
          <w:sz w:val="26"/>
          <w:szCs w:val="26"/>
        </w:rPr>
        <w:tab/>
        <w:t>(a)</w:t>
      </w:r>
      <w:r w:rsidRPr="00CE5C96">
        <w:rPr>
          <w:rFonts w:ascii="Times New Roman" w:hAnsi="Times New Roman" w:cs="Times New Roman"/>
          <w:b/>
          <w:bCs/>
          <w:sz w:val="26"/>
          <w:szCs w:val="26"/>
        </w:rPr>
        <w:tab/>
      </w:r>
      <w:r w:rsidRPr="00CE5C96">
        <w:rPr>
          <w:rFonts w:ascii="Times New Roman" w:hAnsi="Times New Roman" w:cs="Times New Roman"/>
          <w:b/>
          <w:bCs/>
          <w:sz w:val="26"/>
          <w:szCs w:val="26"/>
        </w:rPr>
        <w:tab/>
      </w:r>
      <w:r w:rsidRPr="00CE5C96">
        <w:rPr>
          <w:rFonts w:ascii="Times New Roman" w:hAnsi="Times New Roman" w:cs="Times New Roman"/>
          <w:b/>
          <w:bCs/>
          <w:sz w:val="26"/>
          <w:szCs w:val="26"/>
        </w:rPr>
        <w:tab/>
      </w:r>
      <w:r w:rsidRPr="00CE5C96">
        <w:rPr>
          <w:rFonts w:ascii="Times New Roman" w:hAnsi="Times New Roman" w:cs="Times New Roman"/>
          <w:b/>
          <w:bCs/>
          <w:sz w:val="26"/>
          <w:szCs w:val="26"/>
        </w:rPr>
        <w:tab/>
      </w:r>
      <w:r w:rsidRPr="00CE5C96">
        <w:rPr>
          <w:rFonts w:ascii="Times New Roman" w:hAnsi="Times New Roman" w:cs="Times New Roman"/>
          <w:b/>
          <w:bCs/>
          <w:sz w:val="26"/>
          <w:szCs w:val="26"/>
        </w:rPr>
        <w:tab/>
      </w:r>
      <w:r w:rsidRPr="00CE5C96">
        <w:rPr>
          <w:rFonts w:ascii="Times New Roman" w:hAnsi="Times New Roman" w:cs="Times New Roman"/>
          <w:b/>
          <w:bCs/>
          <w:sz w:val="26"/>
          <w:szCs w:val="26"/>
        </w:rPr>
        <w:tab/>
      </w:r>
      <w:r w:rsidRPr="00CE5C96">
        <w:rPr>
          <w:rFonts w:ascii="Times New Roman" w:hAnsi="Times New Roman" w:cs="Times New Roman"/>
          <w:b/>
          <w:bCs/>
          <w:sz w:val="26"/>
          <w:szCs w:val="26"/>
        </w:rPr>
        <w:tab/>
        <w:t xml:space="preserve">   (b)</w:t>
      </w:r>
    </w:p>
    <w:p w:rsidR="00315A20" w:rsidRDefault="00315A20" w:rsidP="0065614F">
      <w:pPr>
        <w:spacing w:after="0" w:line="240" w:lineRule="auto"/>
        <w:ind w:left="1210" w:hanging="1210"/>
        <w:jc w:val="both"/>
        <w:rPr>
          <w:rFonts w:ascii="Times New Roman" w:hAnsi="Times New Roman" w:cs="Times New Roman"/>
          <w:sz w:val="26"/>
          <w:szCs w:val="26"/>
        </w:rPr>
      </w:pPr>
      <w:r w:rsidRPr="00D24004">
        <w:rPr>
          <w:rFonts w:ascii="Times New Roman" w:hAnsi="Times New Roman" w:cs="Times New Roman"/>
          <w:b/>
          <w:bCs/>
          <w:sz w:val="26"/>
          <w:szCs w:val="26"/>
        </w:rPr>
        <w:t>Fig.(</w:t>
      </w:r>
      <w:r>
        <w:rPr>
          <w:rFonts w:ascii="Times New Roman" w:hAnsi="Times New Roman" w:cs="Times New Roman"/>
          <w:b/>
          <w:bCs/>
          <w:sz w:val="26"/>
          <w:szCs w:val="26"/>
        </w:rPr>
        <w:t>2</w:t>
      </w:r>
      <w:r w:rsidRPr="00D24004">
        <w:rPr>
          <w:rFonts w:ascii="Times New Roman" w:hAnsi="Times New Roman" w:cs="Times New Roman"/>
          <w:b/>
          <w:bCs/>
          <w:sz w:val="26"/>
          <w:szCs w:val="26"/>
        </w:rPr>
        <w:t>)</w:t>
      </w:r>
      <w:r>
        <w:rPr>
          <w:rFonts w:ascii="Times New Roman" w:hAnsi="Times New Roman" w:cs="Times New Roman"/>
          <w:b/>
          <w:bCs/>
          <w:sz w:val="26"/>
          <w:szCs w:val="26"/>
        </w:rPr>
        <w:t xml:space="preserve">: </w:t>
      </w:r>
      <w:r w:rsidRPr="00D24004">
        <w:rPr>
          <w:rFonts w:ascii="Times New Roman" w:hAnsi="Times New Roman" w:cs="Times New Roman"/>
          <w:sz w:val="26"/>
          <w:szCs w:val="26"/>
        </w:rPr>
        <w:t>a)</w:t>
      </w:r>
      <w:r>
        <w:rPr>
          <w:rFonts w:ascii="Times New Roman" w:hAnsi="Times New Roman" w:cs="Times New Roman"/>
          <w:sz w:val="26"/>
          <w:szCs w:val="26"/>
        </w:rPr>
        <w:t xml:space="preserve"> Comparison of MBP between preeclamptic patients not received epinephrine (group C) (no. = 5) and patients received epinephrine (group D) (no. = 5) there's difference MBP  between groups but not significant. </w:t>
      </w:r>
    </w:p>
    <w:p w:rsidR="00315A20" w:rsidRPr="00D24004" w:rsidRDefault="00315A20" w:rsidP="0065614F">
      <w:pPr>
        <w:spacing w:after="0" w:line="240" w:lineRule="auto"/>
        <w:ind w:left="1320" w:hanging="440"/>
        <w:jc w:val="both"/>
        <w:rPr>
          <w:rFonts w:ascii="Times New Roman" w:hAnsi="Times New Roman" w:cs="Times New Roman"/>
          <w:b/>
          <w:bCs/>
          <w:sz w:val="26"/>
          <w:szCs w:val="26"/>
        </w:rPr>
      </w:pPr>
      <w:r>
        <w:rPr>
          <w:rFonts w:ascii="Times New Roman" w:hAnsi="Times New Roman" w:cs="Times New Roman"/>
          <w:sz w:val="26"/>
          <w:szCs w:val="26"/>
        </w:rPr>
        <w:t xml:space="preserve">b) Percentage of drop MBP from baseline during first five readings there's drop from baseline in group (C) than group (D) but not significant.   </w:t>
      </w:r>
      <w:r w:rsidRPr="00D24004">
        <w:rPr>
          <w:rFonts w:ascii="Times New Roman" w:hAnsi="Times New Roman" w:cs="Times New Roman"/>
          <w:sz w:val="26"/>
          <w:szCs w:val="26"/>
        </w:rPr>
        <w:t xml:space="preserve"> </w:t>
      </w:r>
    </w:p>
    <w:p w:rsidR="00315A20" w:rsidRPr="00B544F7" w:rsidRDefault="00315A20" w:rsidP="00B544F7">
      <w:pPr>
        <w:spacing w:after="0" w:line="360" w:lineRule="auto"/>
        <w:jc w:val="both"/>
        <w:rPr>
          <w:rFonts w:ascii="Arial" w:hAnsi="Arial"/>
          <w:b/>
          <w:bCs/>
          <w:sz w:val="28"/>
          <w:szCs w:val="28"/>
        </w:rPr>
      </w:pPr>
      <w:r>
        <w:rPr>
          <w:rFonts w:ascii="Times New Roman" w:hAnsi="Times New Roman" w:cs="Times New Roman"/>
          <w:b/>
          <w:bCs/>
          <w:sz w:val="38"/>
          <w:szCs w:val="38"/>
          <w:u w:val="single"/>
        </w:rPr>
        <w:br w:type="page"/>
      </w:r>
      <w:r w:rsidRPr="00B544F7">
        <w:rPr>
          <w:rFonts w:ascii="Arial" w:hAnsi="Arial"/>
          <w:b/>
          <w:bCs/>
          <w:sz w:val="28"/>
          <w:szCs w:val="28"/>
        </w:rPr>
        <w:t>Discussion:</w:t>
      </w:r>
    </w:p>
    <w:p w:rsidR="00315A20" w:rsidRPr="00B544F7" w:rsidRDefault="00315A20" w:rsidP="001652F8">
      <w:pPr>
        <w:spacing w:after="0" w:line="360" w:lineRule="auto"/>
        <w:ind w:firstLine="720"/>
        <w:jc w:val="both"/>
        <w:rPr>
          <w:rFonts w:ascii="Times New Roman" w:hAnsi="Times New Roman" w:cs="Times New Roman"/>
          <w:sz w:val="28"/>
          <w:szCs w:val="28"/>
        </w:rPr>
      </w:pPr>
      <w:r w:rsidRPr="00B544F7">
        <w:rPr>
          <w:rFonts w:ascii="Times New Roman" w:hAnsi="Times New Roman" w:cs="Times New Roman"/>
          <w:sz w:val="28"/>
          <w:szCs w:val="28"/>
        </w:rPr>
        <w:t xml:space="preserve">Spinal anesthesia for cesarean section has been the focus of considerable attention. Balanced subarachnoid anesthesia with combination of local anesthetic, an opioid and adrenergic drugs, may be superior to techniques depend only on local anesthetic drugs. The current study was undertaken to determine the effect of addition of </w:t>
      </w:r>
      <w:r>
        <w:rPr>
          <w:rFonts w:ascii="Times New Roman" w:hAnsi="Times New Roman" w:cs="Times New Roman"/>
          <w:sz w:val="28"/>
          <w:szCs w:val="28"/>
        </w:rPr>
        <w:t>e</w:t>
      </w:r>
      <w:r w:rsidRPr="00B544F7">
        <w:rPr>
          <w:rFonts w:ascii="Times New Roman" w:hAnsi="Times New Roman" w:cs="Times New Roman"/>
          <w:sz w:val="28"/>
          <w:szCs w:val="28"/>
        </w:rPr>
        <w:t>pinephrine (0.2mg) to combination of hyperbaric bupivacine 0.5% (12.5mg) and fentanyl (20</w:t>
      </w:r>
      <w:r w:rsidRPr="00B544F7">
        <w:rPr>
          <w:rFonts w:ascii="Times New Roman" w:hAnsi="Times New Roman" w:cs="Times New Roman"/>
          <w:sz w:val="28"/>
          <w:szCs w:val="28"/>
        </w:rPr>
        <w:sym w:font="Symbol" w:char="F06D"/>
      </w:r>
      <w:r w:rsidRPr="00B544F7">
        <w:rPr>
          <w:rFonts w:ascii="Times New Roman" w:hAnsi="Times New Roman" w:cs="Times New Roman"/>
          <w:sz w:val="28"/>
          <w:szCs w:val="28"/>
        </w:rPr>
        <w:t>g) on ha</w:t>
      </w:r>
      <w:r>
        <w:rPr>
          <w:rFonts w:ascii="Times New Roman" w:hAnsi="Times New Roman" w:cs="Times New Roman"/>
          <w:sz w:val="28"/>
          <w:szCs w:val="28"/>
        </w:rPr>
        <w:t>e</w:t>
      </w:r>
      <w:r w:rsidRPr="00B544F7">
        <w:rPr>
          <w:rFonts w:ascii="Times New Roman" w:hAnsi="Times New Roman" w:cs="Times New Roman"/>
          <w:sz w:val="28"/>
          <w:szCs w:val="28"/>
        </w:rPr>
        <w:t>modynamic stability and anesthesia characteristics for elective cesarcan section in normal and severe preeclamptic parturients.</w:t>
      </w:r>
    </w:p>
    <w:p w:rsidR="00315A20" w:rsidRPr="00B544F7" w:rsidRDefault="00315A20" w:rsidP="001652F8">
      <w:pPr>
        <w:spacing w:before="240" w:line="360" w:lineRule="auto"/>
        <w:ind w:firstLine="720"/>
        <w:jc w:val="both"/>
        <w:rPr>
          <w:rFonts w:ascii="Times New Roman" w:hAnsi="Times New Roman" w:cs="Times New Roman"/>
          <w:sz w:val="28"/>
          <w:szCs w:val="28"/>
        </w:rPr>
      </w:pPr>
      <w:r w:rsidRPr="00B544F7">
        <w:rPr>
          <w:rFonts w:ascii="Times New Roman" w:hAnsi="Times New Roman" w:cs="Times New Roman"/>
          <w:sz w:val="28"/>
          <w:szCs w:val="28"/>
        </w:rPr>
        <w:t xml:space="preserve">The mean duration of sensory and motor block in normotensive and preeclamptic parturients provided by combination of 12.5 mg hyperbaric bupivacine and 20 </w:t>
      </w:r>
      <w:r w:rsidRPr="00B544F7">
        <w:rPr>
          <w:rFonts w:ascii="Times New Roman" w:hAnsi="Times New Roman" w:cs="Times New Roman"/>
          <w:sz w:val="28"/>
          <w:szCs w:val="28"/>
        </w:rPr>
        <w:sym w:font="Symbol" w:char="F06D"/>
      </w:r>
      <w:r w:rsidRPr="00B544F7">
        <w:rPr>
          <w:rFonts w:ascii="Times New Roman" w:hAnsi="Times New Roman" w:cs="Times New Roman"/>
          <w:sz w:val="28"/>
          <w:szCs w:val="28"/>
        </w:rPr>
        <w:t>g fentanyl were (127, 136 minut</w:t>
      </w:r>
      <w:r>
        <w:rPr>
          <w:rFonts w:ascii="Times New Roman" w:hAnsi="Times New Roman" w:cs="Times New Roman"/>
          <w:sz w:val="28"/>
          <w:szCs w:val="28"/>
        </w:rPr>
        <w:t>es</w:t>
      </w:r>
      <w:r w:rsidRPr="00B544F7">
        <w:rPr>
          <w:rFonts w:ascii="Times New Roman" w:hAnsi="Times New Roman" w:cs="Times New Roman"/>
          <w:sz w:val="28"/>
          <w:szCs w:val="28"/>
        </w:rPr>
        <w:t>), (141, 151 minute</w:t>
      </w:r>
      <w:r>
        <w:rPr>
          <w:rFonts w:ascii="Times New Roman" w:hAnsi="Times New Roman" w:cs="Times New Roman"/>
          <w:sz w:val="28"/>
          <w:szCs w:val="28"/>
        </w:rPr>
        <w:t>s</w:t>
      </w:r>
      <w:r w:rsidRPr="00B544F7">
        <w:rPr>
          <w:rFonts w:ascii="Times New Roman" w:hAnsi="Times New Roman" w:cs="Times New Roman"/>
          <w:sz w:val="28"/>
          <w:szCs w:val="28"/>
        </w:rPr>
        <w:t>) respectively. The addition of 0.2 mg epinephrine to this intrathecal combination significantly prolong sensory, motor duration in normotensive  and preeclamptic parturients (158,164 minute</w:t>
      </w:r>
      <w:r>
        <w:rPr>
          <w:rFonts w:ascii="Times New Roman" w:hAnsi="Times New Roman" w:cs="Times New Roman"/>
          <w:sz w:val="28"/>
          <w:szCs w:val="28"/>
        </w:rPr>
        <w:t>s</w:t>
      </w:r>
      <w:r w:rsidRPr="00B544F7">
        <w:rPr>
          <w:rFonts w:ascii="Times New Roman" w:hAnsi="Times New Roman" w:cs="Times New Roman"/>
          <w:sz w:val="28"/>
          <w:szCs w:val="28"/>
        </w:rPr>
        <w:t>), (172 , 183 minute</w:t>
      </w:r>
      <w:r>
        <w:rPr>
          <w:rFonts w:ascii="Times New Roman" w:hAnsi="Times New Roman" w:cs="Times New Roman"/>
          <w:sz w:val="28"/>
          <w:szCs w:val="28"/>
        </w:rPr>
        <w:t>s</w:t>
      </w:r>
      <w:r w:rsidRPr="00B544F7">
        <w:rPr>
          <w:rFonts w:ascii="Times New Roman" w:hAnsi="Times New Roman" w:cs="Times New Roman"/>
          <w:sz w:val="28"/>
          <w:szCs w:val="28"/>
        </w:rPr>
        <w:t>) respectively this prolongation of sensory and motor block at expense of increase the length of PACU stay but our study examine in hospital procedure.</w:t>
      </w:r>
    </w:p>
    <w:p w:rsidR="00315A20" w:rsidRPr="00B544F7" w:rsidRDefault="00315A20" w:rsidP="00B544F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F</w:t>
      </w:r>
      <w:r w:rsidRPr="00B544F7">
        <w:rPr>
          <w:rFonts w:ascii="Times New Roman" w:hAnsi="Times New Roman" w:cs="Times New Roman"/>
          <w:sz w:val="28"/>
          <w:szCs w:val="28"/>
        </w:rPr>
        <w:t>or many years it was proposed that epinephrine component of local anesthetic prolong duration of spinal nerve block through vasoconstriction which alters the intrathecal clearance of coadministrated drugs keeping drugs in contact with nervous tissue for longer period</w:t>
      </w:r>
      <w:r w:rsidRPr="00B544F7">
        <w:rPr>
          <w:rFonts w:ascii="Times New Roman" w:hAnsi="Times New Roman" w:cs="Times New Roman"/>
          <w:sz w:val="28"/>
          <w:szCs w:val="28"/>
          <w:vertAlign w:val="superscript"/>
        </w:rPr>
        <w:t>(8)</w:t>
      </w:r>
      <w:r w:rsidRPr="00B544F7">
        <w:rPr>
          <w:rFonts w:ascii="Times New Roman" w:hAnsi="Times New Roman" w:cs="Times New Roman"/>
          <w:sz w:val="28"/>
          <w:szCs w:val="28"/>
        </w:rPr>
        <w:t>.</w:t>
      </w:r>
    </w:p>
    <w:p w:rsidR="00315A20" w:rsidRPr="00B544F7" w:rsidRDefault="00315A20" w:rsidP="00B544F7">
      <w:pPr>
        <w:spacing w:line="360" w:lineRule="auto"/>
        <w:ind w:firstLine="720"/>
        <w:jc w:val="both"/>
        <w:rPr>
          <w:rFonts w:ascii="Times New Roman" w:hAnsi="Times New Roman" w:cs="Times New Roman"/>
          <w:sz w:val="28"/>
          <w:szCs w:val="28"/>
        </w:rPr>
      </w:pPr>
      <w:r w:rsidRPr="00B544F7">
        <w:rPr>
          <w:rFonts w:ascii="Times New Roman" w:hAnsi="Times New Roman" w:cs="Times New Roman"/>
          <w:sz w:val="28"/>
          <w:szCs w:val="28"/>
        </w:rPr>
        <w:t>However, researchers demonstrate that, when epinephrine given into dogs CSF, it causes anesthesia sufficient to perform major surgery</w:t>
      </w:r>
      <w:r w:rsidRPr="00B544F7">
        <w:rPr>
          <w:rFonts w:ascii="Times New Roman" w:hAnsi="Times New Roman" w:cs="Times New Roman"/>
          <w:sz w:val="28"/>
          <w:szCs w:val="28"/>
          <w:vertAlign w:val="superscript"/>
        </w:rPr>
        <w:t>(9)</w:t>
      </w:r>
      <w:r w:rsidRPr="00B544F7">
        <w:rPr>
          <w:rFonts w:ascii="Times New Roman" w:hAnsi="Times New Roman" w:cs="Times New Roman"/>
          <w:sz w:val="28"/>
          <w:szCs w:val="28"/>
        </w:rPr>
        <w:t>. epinephrine alone (200-1000</w:t>
      </w:r>
      <w:r w:rsidRPr="00B544F7">
        <w:rPr>
          <w:rFonts w:ascii="Times New Roman" w:hAnsi="Times New Roman" w:cs="Times New Roman"/>
          <w:sz w:val="28"/>
          <w:szCs w:val="28"/>
        </w:rPr>
        <w:sym w:font="Symbol" w:char="F06D"/>
      </w:r>
      <w:r w:rsidRPr="00B544F7">
        <w:rPr>
          <w:rFonts w:ascii="Times New Roman" w:hAnsi="Times New Roman" w:cs="Times New Roman"/>
          <w:sz w:val="28"/>
          <w:szCs w:val="28"/>
        </w:rPr>
        <w:t>g), injected in obstetric parturient CSF produce analgesia sufficient for vaginal delivery</w:t>
      </w:r>
      <w:r w:rsidRPr="00B544F7">
        <w:rPr>
          <w:rFonts w:ascii="Times New Roman" w:hAnsi="Times New Roman" w:cs="Times New Roman"/>
          <w:sz w:val="28"/>
          <w:szCs w:val="28"/>
          <w:vertAlign w:val="superscript"/>
        </w:rPr>
        <w:t>(10)</w:t>
      </w:r>
      <w:r w:rsidRPr="00B544F7">
        <w:rPr>
          <w:rFonts w:ascii="Times New Roman" w:hAnsi="Times New Roman" w:cs="Times New Roman"/>
          <w:sz w:val="28"/>
          <w:szCs w:val="28"/>
        </w:rPr>
        <w:t xml:space="preserve">, so it is evident that epinephrine has its own spinal analgesia. </w:t>
      </w:r>
      <w:r w:rsidRPr="00B544F7">
        <w:rPr>
          <w:rFonts w:ascii="Times New Roman" w:hAnsi="Times New Roman" w:cs="Times New Roman"/>
          <w:b/>
          <w:bCs/>
          <w:i/>
          <w:iCs/>
          <w:sz w:val="28"/>
          <w:szCs w:val="28"/>
        </w:rPr>
        <w:t>Collin's et al.</w:t>
      </w:r>
      <w:r w:rsidRPr="00B544F7">
        <w:rPr>
          <w:rFonts w:ascii="Times New Roman" w:hAnsi="Times New Roman" w:cs="Times New Roman"/>
          <w:sz w:val="28"/>
          <w:szCs w:val="28"/>
          <w:vertAlign w:val="superscript"/>
        </w:rPr>
        <w:t>(11)</w:t>
      </w:r>
      <w:r w:rsidRPr="00B544F7">
        <w:rPr>
          <w:rFonts w:ascii="Times New Roman" w:hAnsi="Times New Roman" w:cs="Times New Roman"/>
          <w:b/>
          <w:bCs/>
          <w:i/>
          <w:iCs/>
          <w:sz w:val="28"/>
          <w:szCs w:val="28"/>
        </w:rPr>
        <w:t xml:space="preserve">, </w:t>
      </w:r>
      <w:r w:rsidRPr="00B544F7">
        <w:rPr>
          <w:rFonts w:ascii="Times New Roman" w:hAnsi="Times New Roman" w:cs="Times New Roman"/>
          <w:sz w:val="28"/>
          <w:szCs w:val="28"/>
        </w:rPr>
        <w:t>found 10-100</w:t>
      </w:r>
      <w:r w:rsidRPr="00B544F7">
        <w:rPr>
          <w:rFonts w:ascii="Times New Roman" w:hAnsi="Times New Roman" w:cs="Times New Roman"/>
          <w:sz w:val="28"/>
          <w:szCs w:val="28"/>
        </w:rPr>
        <w:sym w:font="Symbol" w:char="F06D"/>
      </w:r>
      <w:r w:rsidRPr="00B544F7">
        <w:rPr>
          <w:rFonts w:ascii="Times New Roman" w:hAnsi="Times New Roman" w:cs="Times New Roman"/>
          <w:sz w:val="28"/>
          <w:szCs w:val="28"/>
        </w:rPr>
        <w:t>g subarachnoid epinephrine in decerbrated cats inhibit noxiously evoked activity in wide dynamic range (WDR) of spinal cord dorsal horn cell neurons. Similar work in animals has shown that subarachnoid administrated adrenergic agonists have direct antinociceptive activity, the authors of the research defined this as "spinal adrenergic analgesia"</w:t>
      </w:r>
      <w:r w:rsidRPr="00B544F7">
        <w:rPr>
          <w:rFonts w:ascii="Times New Roman" w:hAnsi="Times New Roman" w:cs="Times New Roman"/>
          <w:sz w:val="28"/>
          <w:szCs w:val="28"/>
          <w:vertAlign w:val="superscript"/>
        </w:rPr>
        <w:t>(12)</w:t>
      </w:r>
      <w:r w:rsidRPr="00B544F7">
        <w:rPr>
          <w:rFonts w:ascii="Times New Roman" w:hAnsi="Times New Roman" w:cs="Times New Roman"/>
          <w:sz w:val="28"/>
          <w:szCs w:val="28"/>
        </w:rPr>
        <w:t>.</w:t>
      </w:r>
    </w:p>
    <w:p w:rsidR="00315A20" w:rsidRPr="00B544F7" w:rsidRDefault="00315A20" w:rsidP="001652F8">
      <w:pPr>
        <w:spacing w:line="360" w:lineRule="auto"/>
        <w:ind w:firstLine="720"/>
        <w:jc w:val="both"/>
        <w:rPr>
          <w:rFonts w:ascii="Times New Roman" w:hAnsi="Times New Roman" w:cs="Times New Roman"/>
          <w:sz w:val="28"/>
          <w:szCs w:val="28"/>
        </w:rPr>
      </w:pPr>
      <w:r w:rsidRPr="00B544F7">
        <w:rPr>
          <w:rFonts w:ascii="Times New Roman" w:hAnsi="Times New Roman" w:cs="Times New Roman"/>
          <w:sz w:val="28"/>
          <w:szCs w:val="28"/>
        </w:rPr>
        <w:t>Others suspect that adrenoreceptors modify specific k channels in peripheral nerve axons, these changes lower i</w:t>
      </w:r>
      <w:r>
        <w:rPr>
          <w:rFonts w:ascii="Times New Roman" w:hAnsi="Times New Roman" w:cs="Times New Roman"/>
          <w:sz w:val="28"/>
          <w:szCs w:val="28"/>
        </w:rPr>
        <w:t>m</w:t>
      </w:r>
      <w:r w:rsidRPr="00B544F7">
        <w:rPr>
          <w:rFonts w:ascii="Times New Roman" w:hAnsi="Times New Roman" w:cs="Times New Roman"/>
          <w:sz w:val="28"/>
          <w:szCs w:val="28"/>
        </w:rPr>
        <w:t>pulse transmission safety margine and enhance the i</w:t>
      </w:r>
      <w:r>
        <w:rPr>
          <w:rFonts w:ascii="Times New Roman" w:hAnsi="Times New Roman" w:cs="Times New Roman"/>
          <w:sz w:val="28"/>
          <w:szCs w:val="28"/>
        </w:rPr>
        <w:t>m</w:t>
      </w:r>
      <w:r w:rsidRPr="00B544F7">
        <w:rPr>
          <w:rFonts w:ascii="Times New Roman" w:hAnsi="Times New Roman" w:cs="Times New Roman"/>
          <w:sz w:val="28"/>
          <w:szCs w:val="28"/>
        </w:rPr>
        <w:t>p</w:t>
      </w:r>
      <w:r>
        <w:rPr>
          <w:rFonts w:ascii="Times New Roman" w:hAnsi="Times New Roman" w:cs="Times New Roman"/>
          <w:sz w:val="28"/>
          <w:szCs w:val="28"/>
        </w:rPr>
        <w:t>u</w:t>
      </w:r>
      <w:r w:rsidRPr="00B544F7">
        <w:rPr>
          <w:rFonts w:ascii="Times New Roman" w:hAnsi="Times New Roman" w:cs="Times New Roman"/>
          <w:sz w:val="28"/>
          <w:szCs w:val="28"/>
        </w:rPr>
        <w:t>lse blocking actions of any blockers of Na channels (i.e LA) if same occure in spinal nerve roots, epinephrine could have pharmacodynami</w:t>
      </w:r>
      <w:r>
        <w:rPr>
          <w:rFonts w:ascii="Times New Roman" w:hAnsi="Times New Roman" w:cs="Times New Roman"/>
          <w:sz w:val="28"/>
          <w:szCs w:val="28"/>
        </w:rPr>
        <w:t>c</w:t>
      </w:r>
      <w:r w:rsidRPr="00B544F7">
        <w:rPr>
          <w:rFonts w:ascii="Times New Roman" w:hAnsi="Times New Roman" w:cs="Times New Roman"/>
          <w:sz w:val="28"/>
          <w:szCs w:val="28"/>
        </w:rPr>
        <w:t xml:space="preserve"> interactions with intrathecal injected opioids and local anesthetics by same mechanism</w:t>
      </w:r>
      <w:r w:rsidRPr="00B544F7">
        <w:rPr>
          <w:rFonts w:ascii="Times New Roman" w:hAnsi="Times New Roman" w:cs="Times New Roman"/>
          <w:sz w:val="28"/>
          <w:szCs w:val="28"/>
          <w:vertAlign w:val="superscript"/>
        </w:rPr>
        <w:t>(13)</w:t>
      </w:r>
      <w:r w:rsidRPr="00B544F7">
        <w:rPr>
          <w:rFonts w:ascii="Times New Roman" w:hAnsi="Times New Roman" w:cs="Times New Roman"/>
          <w:sz w:val="28"/>
          <w:szCs w:val="28"/>
        </w:rPr>
        <w:t xml:space="preserve">. </w:t>
      </w:r>
      <w:r w:rsidRPr="00B544F7">
        <w:rPr>
          <w:rFonts w:ascii="Times New Roman" w:hAnsi="Times New Roman" w:cs="Times New Roman"/>
          <w:b/>
          <w:bCs/>
          <w:i/>
          <w:iCs/>
          <w:sz w:val="28"/>
          <w:szCs w:val="28"/>
        </w:rPr>
        <w:t>Tejwani et al.</w:t>
      </w:r>
      <w:r w:rsidRPr="00B544F7">
        <w:rPr>
          <w:rFonts w:ascii="Times New Roman" w:hAnsi="Times New Roman" w:cs="Times New Roman"/>
          <w:sz w:val="28"/>
          <w:szCs w:val="28"/>
          <w:vertAlign w:val="superscript"/>
        </w:rPr>
        <w:t>(14)</w:t>
      </w:r>
      <w:r w:rsidRPr="00B544F7">
        <w:rPr>
          <w:rFonts w:ascii="Times New Roman" w:hAnsi="Times New Roman" w:cs="Times New Roman"/>
          <w:sz w:val="28"/>
          <w:szCs w:val="28"/>
        </w:rPr>
        <w:t xml:space="preserve"> have shown that local anesthetics produce conformational changes in spinal c</w:t>
      </w:r>
      <w:r>
        <w:rPr>
          <w:rFonts w:ascii="Times New Roman" w:hAnsi="Times New Roman" w:cs="Times New Roman"/>
          <w:sz w:val="28"/>
          <w:szCs w:val="28"/>
        </w:rPr>
        <w:t>o</w:t>
      </w:r>
      <w:r w:rsidRPr="00B544F7">
        <w:rPr>
          <w:rFonts w:ascii="Times New Roman" w:hAnsi="Times New Roman" w:cs="Times New Roman"/>
          <w:sz w:val="28"/>
          <w:szCs w:val="28"/>
        </w:rPr>
        <w:t xml:space="preserve">rd opioid receptors that poteniate the binding of intrathecal morphine. Antinociceptive conformational changes have been also demonstrated between intrathecal </w:t>
      </w:r>
      <w:r w:rsidRPr="00B544F7">
        <w:rPr>
          <w:rFonts w:ascii="Times New Roman" w:hAnsi="Times New Roman" w:cs="Times New Roman"/>
          <w:sz w:val="28"/>
          <w:szCs w:val="28"/>
        </w:rPr>
        <w:sym w:font="Symbol" w:char="F061"/>
      </w:r>
      <w:r w:rsidRPr="00B544F7">
        <w:rPr>
          <w:rFonts w:ascii="Times New Roman" w:hAnsi="Times New Roman" w:cs="Times New Roman"/>
          <w:sz w:val="28"/>
          <w:szCs w:val="28"/>
          <w:vertAlign w:val="subscript"/>
        </w:rPr>
        <w:t>2</w:t>
      </w:r>
      <w:r w:rsidRPr="00B544F7">
        <w:rPr>
          <w:rFonts w:ascii="Times New Roman" w:hAnsi="Times New Roman" w:cs="Times New Roman"/>
          <w:sz w:val="28"/>
          <w:szCs w:val="28"/>
        </w:rPr>
        <w:t xml:space="preserve"> adrenergic receptor agonists (epinephrine) and opioids</w:t>
      </w:r>
      <w:r w:rsidRPr="001652F8">
        <w:rPr>
          <w:rFonts w:ascii="Times New Roman" w:hAnsi="Times New Roman" w:cs="Times New Roman"/>
          <w:sz w:val="28"/>
          <w:szCs w:val="28"/>
          <w:vertAlign w:val="superscript"/>
        </w:rPr>
        <w:t>(15)</w:t>
      </w:r>
      <w:r w:rsidRPr="00B544F7">
        <w:rPr>
          <w:rFonts w:ascii="Times New Roman" w:hAnsi="Times New Roman" w:cs="Times New Roman"/>
          <w:sz w:val="28"/>
          <w:szCs w:val="28"/>
        </w:rPr>
        <w:t xml:space="preserve">. These observations beside lack of cross tolerance between α- adrenergic agonists and opioids and inefficiency of naloxone to </w:t>
      </w:r>
      <w:r>
        <w:rPr>
          <w:rFonts w:ascii="Times New Roman" w:hAnsi="Times New Roman" w:cs="Times New Roman"/>
          <w:sz w:val="28"/>
          <w:szCs w:val="28"/>
        </w:rPr>
        <w:t>antagonize</w:t>
      </w:r>
      <w:r w:rsidRPr="00B544F7">
        <w:rPr>
          <w:rFonts w:ascii="Times New Roman" w:hAnsi="Times New Roman" w:cs="Times New Roman"/>
          <w:sz w:val="28"/>
          <w:szCs w:val="28"/>
        </w:rPr>
        <w:t xml:space="preserve"> </w:t>
      </w:r>
      <w:r w:rsidRPr="00B544F7">
        <w:rPr>
          <w:rFonts w:ascii="Times New Roman" w:hAnsi="Times New Roman" w:cs="Times New Roman"/>
          <w:sz w:val="28"/>
          <w:szCs w:val="28"/>
        </w:rPr>
        <w:sym w:font="Symbol" w:char="F061"/>
      </w:r>
      <w:r w:rsidRPr="00B544F7">
        <w:rPr>
          <w:rFonts w:ascii="Times New Roman" w:hAnsi="Times New Roman" w:cs="Times New Roman"/>
          <w:sz w:val="28"/>
          <w:szCs w:val="28"/>
          <w:vertAlign w:val="subscript"/>
        </w:rPr>
        <w:t>2</w:t>
      </w:r>
      <w:r w:rsidRPr="00B544F7">
        <w:rPr>
          <w:rFonts w:ascii="Times New Roman" w:hAnsi="Times New Roman" w:cs="Times New Roman"/>
          <w:sz w:val="28"/>
          <w:szCs w:val="28"/>
        </w:rPr>
        <w:t xml:space="preserve"> against effects</w:t>
      </w:r>
      <w:r w:rsidRPr="00B544F7">
        <w:rPr>
          <w:rFonts w:ascii="Times New Roman" w:hAnsi="Times New Roman" w:cs="Times New Roman"/>
          <w:sz w:val="28"/>
          <w:szCs w:val="28"/>
          <w:vertAlign w:val="superscript"/>
        </w:rPr>
        <w:t>(16)</w:t>
      </w:r>
      <w:r>
        <w:rPr>
          <w:rFonts w:ascii="Times New Roman" w:hAnsi="Times New Roman" w:cs="Times New Roman"/>
          <w:sz w:val="28"/>
          <w:szCs w:val="28"/>
        </w:rPr>
        <w:t>,</w:t>
      </w:r>
      <w:r w:rsidRPr="00B544F7">
        <w:rPr>
          <w:rFonts w:ascii="Times New Roman" w:hAnsi="Times New Roman" w:cs="Times New Roman"/>
          <w:sz w:val="28"/>
          <w:szCs w:val="28"/>
        </w:rPr>
        <w:t xml:space="preserve"> </w:t>
      </w:r>
      <w:r>
        <w:rPr>
          <w:rFonts w:ascii="Times New Roman" w:hAnsi="Times New Roman" w:cs="Times New Roman"/>
          <w:sz w:val="28"/>
          <w:szCs w:val="28"/>
        </w:rPr>
        <w:t>s</w:t>
      </w:r>
      <w:r w:rsidRPr="00B544F7">
        <w:rPr>
          <w:rFonts w:ascii="Times New Roman" w:hAnsi="Times New Roman" w:cs="Times New Roman"/>
          <w:sz w:val="28"/>
          <w:szCs w:val="28"/>
        </w:rPr>
        <w:t>uggest the action of each agent at different spinal cord receptor Site (Local anesthetics inhibit Na channels, opioids inhibit voltage dependent Ca channels and epinephrine has α</w:t>
      </w:r>
      <w:r w:rsidRPr="00B544F7">
        <w:rPr>
          <w:rFonts w:ascii="Times New Roman" w:hAnsi="Times New Roman" w:cs="Times New Roman"/>
          <w:sz w:val="28"/>
          <w:szCs w:val="28"/>
          <w:vertAlign w:val="subscript"/>
        </w:rPr>
        <w:t>2</w:t>
      </w:r>
      <w:r w:rsidRPr="00B544F7">
        <w:rPr>
          <w:rFonts w:ascii="Times New Roman" w:hAnsi="Times New Roman" w:cs="Times New Roman"/>
          <w:sz w:val="28"/>
          <w:szCs w:val="28"/>
        </w:rPr>
        <w:t xml:space="preserve"> adrenergic action)</w:t>
      </w:r>
      <w:r w:rsidRPr="00B544F7">
        <w:rPr>
          <w:rFonts w:ascii="Times New Roman" w:hAnsi="Times New Roman" w:cs="Times New Roman"/>
          <w:sz w:val="28"/>
          <w:szCs w:val="28"/>
          <w:vertAlign w:val="superscript"/>
        </w:rPr>
        <w:t>(17)</w:t>
      </w:r>
      <w:r w:rsidRPr="00B544F7">
        <w:rPr>
          <w:rFonts w:ascii="Times New Roman" w:hAnsi="Times New Roman" w:cs="Times New Roman"/>
          <w:sz w:val="28"/>
          <w:szCs w:val="28"/>
        </w:rPr>
        <w:t>. so inhibition of overall neuronal exitability may be synergestic rather than simple additive effect.</w:t>
      </w:r>
    </w:p>
    <w:p w:rsidR="00315A20" w:rsidRPr="00B544F7" w:rsidRDefault="00315A20" w:rsidP="001652F8">
      <w:pPr>
        <w:spacing w:line="360" w:lineRule="auto"/>
        <w:ind w:firstLine="720"/>
        <w:jc w:val="both"/>
        <w:rPr>
          <w:rFonts w:ascii="Times New Roman" w:hAnsi="Times New Roman" w:cs="Times New Roman"/>
          <w:sz w:val="28"/>
          <w:szCs w:val="28"/>
        </w:rPr>
      </w:pPr>
      <w:r w:rsidRPr="00B544F7">
        <w:rPr>
          <w:rFonts w:ascii="Times New Roman" w:hAnsi="Times New Roman" w:cs="Times New Roman"/>
          <w:b/>
          <w:bCs/>
          <w:i/>
          <w:iCs/>
          <w:sz w:val="28"/>
          <w:szCs w:val="28"/>
        </w:rPr>
        <w:t>Jean P. Racle et al</w:t>
      </w:r>
      <w:r w:rsidRPr="00B544F7">
        <w:rPr>
          <w:rFonts w:ascii="Times New Roman" w:hAnsi="Times New Roman" w:cs="Times New Roman"/>
          <w:sz w:val="28"/>
          <w:szCs w:val="28"/>
        </w:rPr>
        <w:t>.</w:t>
      </w:r>
      <w:r w:rsidRPr="00B544F7">
        <w:rPr>
          <w:rFonts w:ascii="Times New Roman" w:hAnsi="Times New Roman" w:cs="Times New Roman"/>
          <w:sz w:val="28"/>
          <w:szCs w:val="28"/>
          <w:vertAlign w:val="superscript"/>
        </w:rPr>
        <w:t>(18)</w:t>
      </w:r>
      <w:r w:rsidRPr="00B544F7">
        <w:rPr>
          <w:rFonts w:ascii="Times New Roman" w:hAnsi="Times New Roman" w:cs="Times New Roman"/>
          <w:sz w:val="28"/>
          <w:szCs w:val="28"/>
        </w:rPr>
        <w:t xml:space="preserve"> show that sensory block of isobaric bupivacine spinal anesthesia can be prolonged with adding sufficient amounts of epineph</w:t>
      </w:r>
      <w:r>
        <w:rPr>
          <w:rFonts w:ascii="Times New Roman" w:hAnsi="Times New Roman" w:cs="Times New Roman"/>
          <w:sz w:val="28"/>
          <w:szCs w:val="28"/>
        </w:rPr>
        <w:t>r</w:t>
      </w:r>
      <w:r w:rsidRPr="00B544F7">
        <w:rPr>
          <w:rFonts w:ascii="Times New Roman" w:hAnsi="Times New Roman" w:cs="Times New Roman"/>
          <w:sz w:val="28"/>
          <w:szCs w:val="28"/>
        </w:rPr>
        <w:t>ine as measured by time of 2 segment regression and time to regression to L2 level. This is in agreement with previous study of same authors on effect of 0.2 mg epinephrine added to isobaric bupivacine</w:t>
      </w:r>
      <w:r w:rsidRPr="00B544F7">
        <w:rPr>
          <w:rFonts w:ascii="Times New Roman" w:hAnsi="Times New Roman" w:cs="Times New Roman"/>
          <w:sz w:val="28"/>
          <w:szCs w:val="28"/>
          <w:vertAlign w:val="superscript"/>
        </w:rPr>
        <w:t>(19)</w:t>
      </w:r>
      <w:r w:rsidRPr="00B544F7">
        <w:rPr>
          <w:rFonts w:ascii="Times New Roman" w:hAnsi="Times New Roman" w:cs="Times New Roman"/>
          <w:sz w:val="28"/>
          <w:szCs w:val="28"/>
        </w:rPr>
        <w:t xml:space="preserve"> and with moore's results on the effect of 0.2 mg epinephrine with hyperbaric bupivacine</w:t>
      </w:r>
      <w:r w:rsidRPr="00B544F7">
        <w:rPr>
          <w:rFonts w:ascii="Times New Roman" w:hAnsi="Times New Roman" w:cs="Times New Roman"/>
          <w:sz w:val="28"/>
          <w:szCs w:val="28"/>
          <w:vertAlign w:val="superscript"/>
        </w:rPr>
        <w:t>(20)</w:t>
      </w:r>
      <w:r w:rsidRPr="00B544F7">
        <w:rPr>
          <w:rFonts w:ascii="Times New Roman" w:hAnsi="Times New Roman" w:cs="Times New Roman"/>
          <w:sz w:val="28"/>
          <w:szCs w:val="28"/>
        </w:rPr>
        <w:t>.</w:t>
      </w:r>
    </w:p>
    <w:p w:rsidR="00315A20" w:rsidRPr="00B544F7" w:rsidRDefault="00315A20" w:rsidP="002635B2">
      <w:pPr>
        <w:spacing w:line="360" w:lineRule="auto"/>
        <w:ind w:firstLine="720"/>
        <w:jc w:val="both"/>
        <w:rPr>
          <w:rFonts w:ascii="Times New Roman" w:hAnsi="Times New Roman" w:cs="Times New Roman"/>
          <w:sz w:val="28"/>
          <w:szCs w:val="28"/>
        </w:rPr>
      </w:pPr>
      <w:r w:rsidRPr="00B544F7">
        <w:rPr>
          <w:rFonts w:ascii="Times New Roman" w:hAnsi="Times New Roman" w:cs="Times New Roman"/>
          <w:sz w:val="28"/>
          <w:szCs w:val="28"/>
        </w:rPr>
        <w:t xml:space="preserve">However, </w:t>
      </w:r>
      <w:r w:rsidRPr="00B544F7">
        <w:rPr>
          <w:rFonts w:ascii="Times New Roman" w:hAnsi="Times New Roman" w:cs="Times New Roman"/>
          <w:b/>
          <w:bCs/>
          <w:i/>
          <w:iCs/>
          <w:sz w:val="28"/>
          <w:szCs w:val="28"/>
        </w:rPr>
        <w:t>Chambers et al.</w:t>
      </w:r>
      <w:r w:rsidRPr="00B544F7">
        <w:rPr>
          <w:rFonts w:ascii="Times New Roman" w:hAnsi="Times New Roman" w:cs="Times New Roman"/>
          <w:sz w:val="28"/>
          <w:szCs w:val="28"/>
          <w:vertAlign w:val="superscript"/>
        </w:rPr>
        <w:t>(21)</w:t>
      </w:r>
      <w:r w:rsidRPr="00B544F7">
        <w:rPr>
          <w:rFonts w:ascii="Times New Roman" w:hAnsi="Times New Roman" w:cs="Times New Roman"/>
          <w:sz w:val="28"/>
          <w:szCs w:val="28"/>
        </w:rPr>
        <w:t xml:space="preserve">, found in double blind study, sensory block prolongation that reached statistically significance only in the total duration of anesthesia when adding 0.2 mg epinephrine to 3 ml bupivacine 0.5% in 8% dextrose. </w:t>
      </w:r>
    </w:p>
    <w:p w:rsidR="00315A20" w:rsidRPr="00B544F7" w:rsidRDefault="00315A20" w:rsidP="001652F8">
      <w:pPr>
        <w:spacing w:line="360" w:lineRule="auto"/>
        <w:ind w:firstLine="720"/>
        <w:jc w:val="both"/>
        <w:rPr>
          <w:rFonts w:ascii="Times New Roman" w:hAnsi="Times New Roman" w:cs="Times New Roman"/>
          <w:sz w:val="28"/>
          <w:szCs w:val="28"/>
        </w:rPr>
      </w:pPr>
      <w:r w:rsidRPr="00B544F7">
        <w:rPr>
          <w:rFonts w:ascii="Times New Roman" w:hAnsi="Times New Roman" w:cs="Times New Roman"/>
          <w:sz w:val="28"/>
          <w:szCs w:val="28"/>
        </w:rPr>
        <w:t xml:space="preserve">Intrathecal epinephrine prolong the onset time of sensory block with average 1.5 minute delay between groups with epinephrine to those without epinephrine. It also affect cephalade spread of block with 4 patients develop T2 block in groups without epinephrinp while only 1 patient in epinephrine groups with extended block to T2. A study by </w:t>
      </w:r>
      <w:r w:rsidRPr="00B544F7">
        <w:rPr>
          <w:rFonts w:ascii="Times New Roman" w:hAnsi="Times New Roman" w:cs="Times New Roman"/>
          <w:b/>
          <w:bCs/>
          <w:i/>
          <w:iCs/>
          <w:sz w:val="28"/>
          <w:szCs w:val="28"/>
        </w:rPr>
        <w:t>Moore's et al</w:t>
      </w:r>
      <w:r w:rsidRPr="00B544F7">
        <w:rPr>
          <w:rFonts w:ascii="Times New Roman" w:hAnsi="Times New Roman" w:cs="Times New Roman"/>
          <w:sz w:val="28"/>
          <w:szCs w:val="28"/>
        </w:rPr>
        <w:t>.</w:t>
      </w:r>
      <w:r w:rsidRPr="00B544F7">
        <w:rPr>
          <w:rFonts w:ascii="Times New Roman" w:hAnsi="Times New Roman" w:cs="Times New Roman"/>
          <w:sz w:val="28"/>
          <w:szCs w:val="28"/>
          <w:vertAlign w:val="superscript"/>
        </w:rPr>
        <w:t>(22)</w:t>
      </w:r>
      <w:r w:rsidRPr="00B544F7">
        <w:rPr>
          <w:rFonts w:ascii="Times New Roman" w:hAnsi="Times New Roman" w:cs="Times New Roman"/>
          <w:sz w:val="28"/>
          <w:szCs w:val="28"/>
        </w:rPr>
        <w:t xml:space="preserve"> showed that adding epinephrine to mixtu</w:t>
      </w:r>
      <w:r>
        <w:rPr>
          <w:rFonts w:ascii="Times New Roman" w:hAnsi="Times New Roman" w:cs="Times New Roman"/>
          <w:sz w:val="28"/>
          <w:szCs w:val="28"/>
        </w:rPr>
        <w:t>re</w:t>
      </w:r>
      <w:r w:rsidRPr="00B544F7">
        <w:rPr>
          <w:rFonts w:ascii="Times New Roman" w:hAnsi="Times New Roman" w:cs="Times New Roman"/>
          <w:sz w:val="28"/>
          <w:szCs w:val="28"/>
        </w:rPr>
        <w:t xml:space="preserve"> of fentenyl and hyperbaric bupivacine for spinal anesthesi</w:t>
      </w:r>
      <w:r>
        <w:rPr>
          <w:rFonts w:ascii="Times New Roman" w:hAnsi="Times New Roman" w:cs="Times New Roman"/>
          <w:sz w:val="28"/>
          <w:szCs w:val="28"/>
        </w:rPr>
        <w:t>a</w:t>
      </w:r>
      <w:r w:rsidRPr="00B544F7">
        <w:rPr>
          <w:rFonts w:ascii="Times New Roman" w:hAnsi="Times New Roman" w:cs="Times New Roman"/>
          <w:sz w:val="28"/>
          <w:szCs w:val="28"/>
        </w:rPr>
        <w:t xml:space="preserve"> delay onset time to achieve T4 sensory block level also</w:t>
      </w:r>
      <w:r w:rsidRPr="00B544F7">
        <w:rPr>
          <w:rFonts w:ascii="Times New Roman" w:hAnsi="Times New Roman" w:cs="Times New Roman"/>
          <w:b/>
          <w:bCs/>
          <w:i/>
          <w:iCs/>
          <w:sz w:val="28"/>
          <w:szCs w:val="28"/>
        </w:rPr>
        <w:t xml:space="preserve"> Gautier et al.</w:t>
      </w:r>
      <w:r w:rsidRPr="00B544F7">
        <w:rPr>
          <w:rFonts w:ascii="Times New Roman" w:hAnsi="Times New Roman" w:cs="Times New Roman"/>
          <w:sz w:val="28"/>
          <w:szCs w:val="28"/>
          <w:vertAlign w:val="superscript"/>
        </w:rPr>
        <w:t>(23)</w:t>
      </w:r>
      <w:r w:rsidRPr="00B544F7">
        <w:rPr>
          <w:rFonts w:ascii="Times New Roman" w:hAnsi="Times New Roman" w:cs="Times New Roman"/>
          <w:sz w:val="28"/>
          <w:szCs w:val="28"/>
        </w:rPr>
        <w:t>, shown that adding epinephrine to bupivacine sufentanil mixture allowed high quality  analgesia with low sensory block level.</w:t>
      </w:r>
    </w:p>
    <w:p w:rsidR="00315A20" w:rsidRPr="00B544F7" w:rsidRDefault="00315A20" w:rsidP="001652F8">
      <w:pPr>
        <w:spacing w:line="360" w:lineRule="auto"/>
        <w:ind w:firstLine="720"/>
        <w:jc w:val="both"/>
        <w:rPr>
          <w:rFonts w:ascii="Times New Roman" w:hAnsi="Times New Roman" w:cs="Times New Roman"/>
          <w:sz w:val="28"/>
          <w:szCs w:val="28"/>
        </w:rPr>
      </w:pPr>
      <w:r w:rsidRPr="00B544F7">
        <w:rPr>
          <w:rFonts w:ascii="Times New Roman" w:hAnsi="Times New Roman" w:cs="Times New Roman"/>
          <w:sz w:val="28"/>
          <w:szCs w:val="28"/>
        </w:rPr>
        <w:t>Addition of epinephrine to local anesth</w:t>
      </w:r>
      <w:r>
        <w:rPr>
          <w:rFonts w:ascii="Times New Roman" w:hAnsi="Times New Roman" w:cs="Times New Roman"/>
          <w:sz w:val="28"/>
          <w:szCs w:val="28"/>
        </w:rPr>
        <w:t>e</w:t>
      </w:r>
      <w:r w:rsidRPr="00B544F7">
        <w:rPr>
          <w:rFonts w:ascii="Times New Roman" w:hAnsi="Times New Roman" w:cs="Times New Roman"/>
          <w:sz w:val="28"/>
          <w:szCs w:val="28"/>
        </w:rPr>
        <w:t xml:space="preserve">tic solutions may provide circulatory support to antagonize undesirable haemodynamic effects of sympathetic block of regional anesthesia this circulatory support effect may be multi factorial. </w:t>
      </w:r>
    </w:p>
    <w:p w:rsidR="00315A20" w:rsidRPr="00B544F7" w:rsidRDefault="00315A20" w:rsidP="001652F8">
      <w:pPr>
        <w:spacing w:line="360" w:lineRule="auto"/>
        <w:ind w:firstLine="720"/>
        <w:jc w:val="both"/>
        <w:rPr>
          <w:rFonts w:ascii="Times New Roman" w:hAnsi="Times New Roman" w:cs="Times New Roman"/>
          <w:sz w:val="28"/>
          <w:szCs w:val="28"/>
        </w:rPr>
      </w:pPr>
      <w:r w:rsidRPr="00B544F7">
        <w:rPr>
          <w:rFonts w:ascii="Times New Roman" w:hAnsi="Times New Roman" w:cs="Times New Roman"/>
          <w:sz w:val="28"/>
          <w:szCs w:val="28"/>
        </w:rPr>
        <w:t>Many factors affect distribution of intrathecal administrated local anesthetic into CSF (e.g speed of injection, dosage, baricity, concentration)</w:t>
      </w:r>
      <w:r w:rsidRPr="00B544F7">
        <w:rPr>
          <w:rFonts w:ascii="Times New Roman" w:hAnsi="Times New Roman" w:cs="Times New Roman"/>
          <w:sz w:val="28"/>
          <w:szCs w:val="28"/>
          <w:vertAlign w:val="superscript"/>
        </w:rPr>
        <w:t>(24)</w:t>
      </w:r>
      <w:r w:rsidRPr="00B544F7">
        <w:rPr>
          <w:rFonts w:ascii="Times New Roman" w:hAnsi="Times New Roman" w:cs="Times New Roman"/>
          <w:sz w:val="28"/>
          <w:szCs w:val="28"/>
        </w:rPr>
        <w:t>. The pka of local anesthetics and PH of the solution and surrounding medium have greatest effect on amount of free (unionized) drug available which affect the onset time of intrathecal administrated local anesthetic by influencing the extent and speed of diffusion of drug into its site of action.</w:t>
      </w:r>
      <w:r w:rsidRPr="00B544F7">
        <w:rPr>
          <w:rFonts w:ascii="Times New Roman" w:hAnsi="Times New Roman" w:cs="Times New Roman"/>
          <w:sz w:val="28"/>
          <w:szCs w:val="28"/>
          <w:vertAlign w:val="superscript"/>
        </w:rPr>
        <w:t>(25)</w:t>
      </w:r>
      <w:r w:rsidRPr="00B544F7">
        <w:rPr>
          <w:rFonts w:ascii="Times New Roman" w:hAnsi="Times New Roman" w:cs="Times New Roman"/>
          <w:sz w:val="28"/>
          <w:szCs w:val="28"/>
        </w:rPr>
        <w:t xml:space="preserve"> Change in the PH of drug solution or surrounding tissue markedly affect the balance between ionized, unionized fo</w:t>
      </w:r>
      <w:r>
        <w:rPr>
          <w:rFonts w:ascii="Times New Roman" w:hAnsi="Times New Roman" w:cs="Times New Roman"/>
          <w:sz w:val="28"/>
          <w:szCs w:val="28"/>
        </w:rPr>
        <w:t>r</w:t>
      </w:r>
      <w:r w:rsidRPr="00B544F7">
        <w:rPr>
          <w:rFonts w:ascii="Times New Roman" w:hAnsi="Times New Roman" w:cs="Times New Roman"/>
          <w:sz w:val="28"/>
          <w:szCs w:val="28"/>
        </w:rPr>
        <w:t>m of the drug</w:t>
      </w:r>
      <w:r w:rsidRPr="00B544F7">
        <w:rPr>
          <w:rFonts w:ascii="Times New Roman" w:hAnsi="Times New Roman" w:cs="Times New Roman"/>
          <w:sz w:val="28"/>
          <w:szCs w:val="28"/>
          <w:vertAlign w:val="superscript"/>
        </w:rPr>
        <w:t>(26)</w:t>
      </w:r>
      <w:r w:rsidRPr="00B544F7">
        <w:rPr>
          <w:rFonts w:ascii="Times New Roman" w:hAnsi="Times New Roman" w:cs="Times New Roman"/>
          <w:sz w:val="28"/>
          <w:szCs w:val="28"/>
        </w:rPr>
        <w:t>. The unionized po</w:t>
      </w:r>
      <w:r>
        <w:rPr>
          <w:rFonts w:ascii="Times New Roman" w:hAnsi="Times New Roman" w:cs="Times New Roman"/>
          <w:sz w:val="28"/>
          <w:szCs w:val="28"/>
        </w:rPr>
        <w:t>r</w:t>
      </w:r>
      <w:r w:rsidRPr="00B544F7">
        <w:rPr>
          <w:rFonts w:ascii="Times New Roman" w:hAnsi="Times New Roman" w:cs="Times New Roman"/>
          <w:sz w:val="28"/>
          <w:szCs w:val="28"/>
        </w:rPr>
        <w:t>tion of local anesthetic is responsible for penetration of neural tissue membrane while neural block is the function of ionized portion</w:t>
      </w:r>
      <w:r w:rsidRPr="00B544F7">
        <w:rPr>
          <w:rFonts w:ascii="Times New Roman" w:hAnsi="Times New Roman" w:cs="Times New Roman"/>
          <w:sz w:val="28"/>
          <w:szCs w:val="28"/>
          <w:vertAlign w:val="superscript"/>
        </w:rPr>
        <w:t>(27)</w:t>
      </w:r>
      <w:r w:rsidRPr="00B544F7">
        <w:rPr>
          <w:rFonts w:ascii="Times New Roman" w:hAnsi="Times New Roman" w:cs="Times New Roman"/>
          <w:sz w:val="28"/>
          <w:szCs w:val="28"/>
        </w:rPr>
        <w:t>. increase in the PH will favor ionized form while decrease in the PH will shift equilibrium towards unionized form</w:t>
      </w:r>
      <w:r w:rsidRPr="00B544F7">
        <w:rPr>
          <w:rFonts w:ascii="Times New Roman" w:hAnsi="Times New Roman" w:cs="Times New Roman"/>
          <w:sz w:val="28"/>
          <w:szCs w:val="28"/>
          <w:vertAlign w:val="superscript"/>
        </w:rPr>
        <w:t>(26)</w:t>
      </w:r>
      <w:r w:rsidRPr="00B544F7">
        <w:rPr>
          <w:rFonts w:ascii="Times New Roman" w:hAnsi="Times New Roman" w:cs="Times New Roman"/>
          <w:sz w:val="28"/>
          <w:szCs w:val="28"/>
        </w:rPr>
        <w:t>.</w:t>
      </w:r>
    </w:p>
    <w:p w:rsidR="00315A20" w:rsidRPr="00B544F7" w:rsidRDefault="00315A20" w:rsidP="00F94487">
      <w:pPr>
        <w:spacing w:line="360" w:lineRule="auto"/>
        <w:ind w:firstLine="720"/>
        <w:jc w:val="both"/>
        <w:rPr>
          <w:rFonts w:ascii="Times New Roman" w:hAnsi="Times New Roman" w:cs="Times New Roman"/>
          <w:sz w:val="28"/>
          <w:szCs w:val="28"/>
        </w:rPr>
      </w:pPr>
      <w:r w:rsidRPr="00B544F7">
        <w:rPr>
          <w:rFonts w:ascii="Times New Roman" w:hAnsi="Times New Roman" w:cs="Times New Roman"/>
          <w:sz w:val="28"/>
          <w:szCs w:val="28"/>
        </w:rPr>
        <w:t>0.5% hyperbaric bupivacine with 8.25% dextrose commercially prepared has a PH of 5.41, addition of 20</w:t>
      </w:r>
      <w:r w:rsidRPr="00B544F7">
        <w:rPr>
          <w:rFonts w:ascii="Times New Roman" w:hAnsi="Times New Roman" w:cs="Times New Roman"/>
          <w:sz w:val="28"/>
          <w:szCs w:val="28"/>
        </w:rPr>
        <w:sym w:font="Symbol" w:char="F06D"/>
      </w:r>
      <w:r w:rsidRPr="00B544F7">
        <w:rPr>
          <w:rFonts w:ascii="Times New Roman" w:hAnsi="Times New Roman" w:cs="Times New Roman"/>
          <w:sz w:val="28"/>
          <w:szCs w:val="28"/>
        </w:rPr>
        <w:t>g fentanyl with PH 5.67 cause little change of the PH to 5.45.</w:t>
      </w:r>
    </w:p>
    <w:p w:rsidR="00315A20" w:rsidRPr="00B544F7" w:rsidRDefault="00315A20" w:rsidP="001652F8">
      <w:pPr>
        <w:spacing w:line="360" w:lineRule="auto"/>
        <w:ind w:firstLine="720"/>
        <w:jc w:val="both"/>
        <w:rPr>
          <w:rFonts w:ascii="Times New Roman" w:hAnsi="Times New Roman" w:cs="Times New Roman"/>
          <w:sz w:val="28"/>
          <w:szCs w:val="28"/>
        </w:rPr>
      </w:pPr>
      <w:r w:rsidRPr="00B544F7">
        <w:rPr>
          <w:rFonts w:ascii="Times New Roman" w:hAnsi="Times New Roman" w:cs="Times New Roman"/>
          <w:sz w:val="28"/>
          <w:szCs w:val="28"/>
        </w:rPr>
        <w:t>Epinephrine has a PH of 3.55 when added to the bupivacine fertany</w:t>
      </w:r>
      <w:r>
        <w:rPr>
          <w:rFonts w:ascii="Times New Roman" w:hAnsi="Times New Roman" w:cs="Times New Roman"/>
          <w:sz w:val="28"/>
          <w:szCs w:val="28"/>
        </w:rPr>
        <w:t>l</w:t>
      </w:r>
      <w:r w:rsidRPr="00B544F7">
        <w:rPr>
          <w:rFonts w:ascii="Times New Roman" w:hAnsi="Times New Roman" w:cs="Times New Roman"/>
          <w:sz w:val="28"/>
          <w:szCs w:val="28"/>
        </w:rPr>
        <w:t xml:space="preserve"> mixture, the PH becomes acidic. Epinephrine 100</w:t>
      </w:r>
      <w:r w:rsidRPr="00B544F7">
        <w:rPr>
          <w:rFonts w:ascii="Times New Roman" w:hAnsi="Times New Roman" w:cs="Times New Roman"/>
          <w:sz w:val="28"/>
          <w:szCs w:val="28"/>
        </w:rPr>
        <w:sym w:font="Symbol" w:char="F06D"/>
      </w:r>
      <w:r w:rsidRPr="00B544F7">
        <w:rPr>
          <w:rFonts w:ascii="Times New Roman" w:hAnsi="Times New Roman" w:cs="Times New Roman"/>
          <w:sz w:val="28"/>
          <w:szCs w:val="28"/>
        </w:rPr>
        <w:t>g decrease the PH to 4.65 and the PH lowers to 4.50 when 200</w:t>
      </w:r>
      <w:r w:rsidRPr="00B544F7">
        <w:rPr>
          <w:rFonts w:ascii="Times New Roman" w:hAnsi="Times New Roman" w:cs="Times New Roman"/>
          <w:sz w:val="28"/>
          <w:szCs w:val="28"/>
        </w:rPr>
        <w:sym w:font="Symbol" w:char="F06D"/>
      </w:r>
      <w:r w:rsidRPr="00B544F7">
        <w:rPr>
          <w:rFonts w:ascii="Times New Roman" w:hAnsi="Times New Roman" w:cs="Times New Roman"/>
          <w:sz w:val="28"/>
          <w:szCs w:val="28"/>
        </w:rPr>
        <w:t>g epinephrine added. Addition of epinephrine to bupivacine- fentanyl mixture acidifie the mixture, this creates less free base (non- ionized) and slow the onset of action.</w:t>
      </w:r>
    </w:p>
    <w:p w:rsidR="00315A20" w:rsidRPr="00B544F7" w:rsidRDefault="00315A20" w:rsidP="001652F8">
      <w:pPr>
        <w:spacing w:line="360" w:lineRule="auto"/>
        <w:ind w:firstLine="720"/>
        <w:jc w:val="both"/>
        <w:rPr>
          <w:rFonts w:ascii="Times New Roman" w:hAnsi="Times New Roman" w:cs="Times New Roman"/>
          <w:sz w:val="28"/>
          <w:szCs w:val="28"/>
        </w:rPr>
      </w:pPr>
      <w:r w:rsidRPr="00B544F7">
        <w:rPr>
          <w:rFonts w:ascii="Times New Roman" w:hAnsi="Times New Roman" w:cs="Times New Roman"/>
          <w:sz w:val="28"/>
          <w:szCs w:val="28"/>
        </w:rPr>
        <w:t>The Henderson-Hasselbach equation pka = PH + log cations / a</w:t>
      </w:r>
      <w:r>
        <w:rPr>
          <w:rFonts w:ascii="Times New Roman" w:hAnsi="Times New Roman" w:cs="Times New Roman"/>
          <w:sz w:val="28"/>
          <w:szCs w:val="28"/>
        </w:rPr>
        <w:t>n</w:t>
      </w:r>
      <w:r w:rsidRPr="00B544F7">
        <w:rPr>
          <w:rFonts w:ascii="Times New Roman" w:hAnsi="Times New Roman" w:cs="Times New Roman"/>
          <w:sz w:val="28"/>
          <w:szCs w:val="28"/>
        </w:rPr>
        <w:t>inos. At PH 5.45 the ratio of unionized to ionized bupivacine 1:198 addition of 100</w:t>
      </w:r>
      <w:r w:rsidRPr="00B544F7">
        <w:rPr>
          <w:rFonts w:ascii="Times New Roman" w:hAnsi="Times New Roman" w:cs="Times New Roman"/>
          <w:sz w:val="28"/>
          <w:szCs w:val="28"/>
        </w:rPr>
        <w:sym w:font="Symbol" w:char="F06D"/>
      </w:r>
      <w:r w:rsidRPr="00B544F7">
        <w:rPr>
          <w:rFonts w:ascii="Times New Roman" w:hAnsi="Times New Roman" w:cs="Times New Roman"/>
          <w:sz w:val="28"/>
          <w:szCs w:val="28"/>
        </w:rPr>
        <w:t>g epinephrine reduce the PH and the ratio becomes 1 : 1360. After 200</w:t>
      </w:r>
      <w:r w:rsidRPr="00B544F7">
        <w:rPr>
          <w:rFonts w:ascii="Times New Roman" w:hAnsi="Times New Roman" w:cs="Times New Roman"/>
          <w:sz w:val="28"/>
          <w:szCs w:val="28"/>
        </w:rPr>
        <w:sym w:font="Symbol" w:char="F06D"/>
      </w:r>
      <w:r w:rsidRPr="00B544F7">
        <w:rPr>
          <w:rFonts w:ascii="Times New Roman" w:hAnsi="Times New Roman" w:cs="Times New Roman"/>
          <w:sz w:val="28"/>
          <w:szCs w:val="28"/>
        </w:rPr>
        <w:t xml:space="preserve">g epinephrine the ratio becomes 1:2180. The lower concentration of free (unionized base) which is responsible for membrance penetration may be the cause of delayed onset when epinephrine added to intrathecal bupivacine- fentanyl mixture. This delaying of the onset by addition of epinephrine provides greater circulatory and haemodynamic stability during onset of spinal block, besides decrease cephalade spread of local anesthetics with less extensive sympathetic block. </w:t>
      </w:r>
    </w:p>
    <w:p w:rsidR="00315A20" w:rsidRPr="00B544F7" w:rsidRDefault="00315A20" w:rsidP="00C81689">
      <w:pPr>
        <w:spacing w:line="360" w:lineRule="auto"/>
        <w:ind w:firstLine="720"/>
        <w:jc w:val="both"/>
        <w:rPr>
          <w:rFonts w:ascii="Times New Roman" w:hAnsi="Times New Roman" w:cs="Times New Roman"/>
          <w:sz w:val="28"/>
          <w:szCs w:val="28"/>
        </w:rPr>
      </w:pPr>
      <w:r w:rsidRPr="00B544F7">
        <w:rPr>
          <w:rFonts w:ascii="Times New Roman" w:hAnsi="Times New Roman" w:cs="Times New Roman"/>
          <w:sz w:val="28"/>
          <w:szCs w:val="28"/>
        </w:rPr>
        <w:t>The cardiovascular effect of regionally injected epinephrine appear in 3-5 minutes and achieve maximum value in 10-15 minutes and this maintained for 15-30 minutes and then decrease during the next 30 minutes. This is evident in less drop of MBP from baseline especially in first 4-6 readings (20-30 minutes) of epinephrine injection. This especially obivious in normotensive patients than preedamptic parturients who are already vasoconstricted and respond by less vasodilatation to sympathetic block . this effect may be due to α- agonist effect of epinephrine in this dose (0.2mg) which counterbalance the systemic B adrenergic effects.</w:t>
      </w:r>
    </w:p>
    <w:p w:rsidR="00315A20" w:rsidRPr="00B544F7" w:rsidRDefault="00315A20" w:rsidP="001A7AD2">
      <w:pPr>
        <w:spacing w:line="360" w:lineRule="auto"/>
        <w:ind w:firstLine="720"/>
        <w:jc w:val="both"/>
        <w:rPr>
          <w:rFonts w:ascii="Times New Roman" w:hAnsi="Times New Roman" w:cs="Times New Roman"/>
          <w:sz w:val="28"/>
          <w:szCs w:val="28"/>
        </w:rPr>
      </w:pPr>
      <w:r w:rsidRPr="00B544F7">
        <w:rPr>
          <w:rFonts w:ascii="Times New Roman" w:hAnsi="Times New Roman" w:cs="Times New Roman"/>
          <w:b/>
          <w:bCs/>
          <w:i/>
          <w:iCs/>
          <w:sz w:val="28"/>
          <w:szCs w:val="28"/>
        </w:rPr>
        <w:t>Bostrom et al.</w:t>
      </w:r>
      <w:r w:rsidRPr="00B544F7">
        <w:rPr>
          <w:rFonts w:ascii="Times New Roman" w:hAnsi="Times New Roman" w:cs="Times New Roman"/>
          <w:sz w:val="28"/>
          <w:szCs w:val="28"/>
          <w:vertAlign w:val="superscript"/>
        </w:rPr>
        <w:t>(28)</w:t>
      </w:r>
      <w:r w:rsidRPr="00B544F7">
        <w:rPr>
          <w:rFonts w:ascii="Times New Roman" w:hAnsi="Times New Roman" w:cs="Times New Roman"/>
          <w:sz w:val="28"/>
          <w:szCs w:val="28"/>
        </w:rPr>
        <w:t xml:space="preserve">, shown that less incidence of hypotension in patients in the group that contained epinephrine (half that in no epinephrine group), suggesting some benefit of adding epinephrine to intrathecal injectate. A meta-analysis of </w:t>
      </w:r>
      <w:r w:rsidRPr="00B544F7">
        <w:rPr>
          <w:rFonts w:ascii="Times New Roman" w:hAnsi="Times New Roman" w:cs="Times New Roman"/>
          <w:b/>
          <w:bCs/>
          <w:i/>
          <w:iCs/>
          <w:sz w:val="28"/>
          <w:szCs w:val="28"/>
        </w:rPr>
        <w:t>De oliveria J</w:t>
      </w:r>
      <w:r w:rsidRPr="00B544F7">
        <w:rPr>
          <w:rFonts w:ascii="Times New Roman" w:hAnsi="Times New Roman" w:cs="Times New Roman"/>
          <w:sz w:val="28"/>
          <w:szCs w:val="28"/>
          <w:vertAlign w:val="superscript"/>
        </w:rPr>
        <w:t xml:space="preserve"> (29)</w:t>
      </w:r>
      <w:r w:rsidRPr="00B544F7">
        <w:rPr>
          <w:rFonts w:ascii="Times New Roman" w:hAnsi="Times New Roman" w:cs="Times New Roman"/>
          <w:sz w:val="28"/>
          <w:szCs w:val="28"/>
        </w:rPr>
        <w:t>, found that less incidence of hypotention with intermediate dose range (100-200</w:t>
      </w:r>
      <w:r w:rsidRPr="00B544F7">
        <w:rPr>
          <w:rFonts w:ascii="Times New Roman" w:hAnsi="Times New Roman" w:cs="Times New Roman"/>
          <w:sz w:val="28"/>
          <w:szCs w:val="28"/>
        </w:rPr>
        <w:sym w:font="Symbol" w:char="F06D"/>
      </w:r>
      <w:r w:rsidRPr="00B544F7">
        <w:rPr>
          <w:rFonts w:ascii="Times New Roman" w:hAnsi="Times New Roman" w:cs="Times New Roman"/>
          <w:sz w:val="28"/>
          <w:szCs w:val="28"/>
        </w:rPr>
        <w:t>g) of intrathecal epinephrine and referred that to predominant α-agonist effect at this dose range.</w:t>
      </w:r>
    </w:p>
    <w:p w:rsidR="00315A20" w:rsidRPr="00B544F7" w:rsidRDefault="00315A20" w:rsidP="00FE7B3D">
      <w:pPr>
        <w:spacing w:line="360" w:lineRule="auto"/>
        <w:ind w:firstLine="720"/>
        <w:jc w:val="both"/>
        <w:rPr>
          <w:rFonts w:ascii="Times New Roman" w:hAnsi="Times New Roman" w:cs="Times New Roman"/>
          <w:sz w:val="28"/>
          <w:szCs w:val="28"/>
        </w:rPr>
      </w:pPr>
      <w:r w:rsidRPr="00B544F7">
        <w:rPr>
          <w:rFonts w:ascii="Times New Roman" w:hAnsi="Times New Roman" w:cs="Times New Roman"/>
          <w:sz w:val="28"/>
          <w:szCs w:val="28"/>
        </w:rPr>
        <w:t>Opioids administrated intrathecally cause significant pruritis. Despite, many studies as comann study</w:t>
      </w:r>
      <w:r w:rsidRPr="00B544F7">
        <w:rPr>
          <w:rFonts w:ascii="Times New Roman" w:hAnsi="Times New Roman" w:cs="Times New Roman"/>
          <w:sz w:val="28"/>
          <w:szCs w:val="28"/>
          <w:vertAlign w:val="superscript"/>
        </w:rPr>
        <w:t>(30)</w:t>
      </w:r>
      <w:r w:rsidRPr="00B544F7">
        <w:rPr>
          <w:rFonts w:ascii="Times New Roman" w:hAnsi="Times New Roman" w:cs="Times New Roman"/>
          <w:sz w:val="28"/>
          <w:szCs w:val="28"/>
        </w:rPr>
        <w:t xml:space="preserve"> have show that intrathecal administrated epinephrine decreases incidence of intrathecal opioid induced purities, others as Guiter study</w:t>
      </w:r>
      <w:r w:rsidRPr="00B544F7">
        <w:rPr>
          <w:rFonts w:ascii="Times New Roman" w:hAnsi="Times New Roman" w:cs="Times New Roman"/>
          <w:sz w:val="28"/>
          <w:szCs w:val="28"/>
          <w:vertAlign w:val="superscript"/>
        </w:rPr>
        <w:t>(23)</w:t>
      </w:r>
      <w:r w:rsidRPr="00B544F7">
        <w:rPr>
          <w:rFonts w:ascii="Times New Roman" w:hAnsi="Times New Roman" w:cs="Times New Roman"/>
          <w:sz w:val="28"/>
          <w:szCs w:val="28"/>
        </w:rPr>
        <w:t xml:space="preserve"> which compared labor analgesia using intrathecal bupivacine- sufentanil with or without epinephrine, they found no statistically significant reduction in incidence of pruritis in epinephrine group. In our study there is no difference in incidence of pruritis between groups.</w:t>
      </w:r>
    </w:p>
    <w:p w:rsidR="00315A20" w:rsidRPr="00B544F7" w:rsidRDefault="00315A20" w:rsidP="00FE7B3D">
      <w:pPr>
        <w:spacing w:line="360" w:lineRule="auto"/>
        <w:ind w:firstLine="720"/>
        <w:jc w:val="both"/>
        <w:rPr>
          <w:rFonts w:ascii="Times New Roman" w:hAnsi="Times New Roman" w:cs="Times New Roman"/>
          <w:sz w:val="28"/>
          <w:szCs w:val="28"/>
        </w:rPr>
      </w:pPr>
      <w:r w:rsidRPr="00B544F7">
        <w:rPr>
          <w:rFonts w:ascii="Times New Roman" w:hAnsi="Times New Roman" w:cs="Times New Roman"/>
          <w:sz w:val="28"/>
          <w:szCs w:val="28"/>
        </w:rPr>
        <w:t>No significant difference between groups in incidence of nausea and/or vomiting. It is possible that proemetic properties of intrathecal opioids that enhanced by delayed clearance due to intrathecal epinephrine was counter balanced by h</w:t>
      </w:r>
      <w:r>
        <w:rPr>
          <w:rFonts w:ascii="Times New Roman" w:hAnsi="Times New Roman" w:cs="Times New Roman"/>
          <w:sz w:val="28"/>
          <w:szCs w:val="28"/>
        </w:rPr>
        <w:t>a</w:t>
      </w:r>
      <w:r w:rsidRPr="00B544F7">
        <w:rPr>
          <w:rFonts w:ascii="Times New Roman" w:hAnsi="Times New Roman" w:cs="Times New Roman"/>
          <w:sz w:val="28"/>
          <w:szCs w:val="28"/>
        </w:rPr>
        <w:t>emodynamic stability and maintainance of blood flow to emetogenic areas of the medulla</w:t>
      </w:r>
      <w:r w:rsidRPr="00B544F7">
        <w:rPr>
          <w:rFonts w:ascii="Times New Roman" w:hAnsi="Times New Roman" w:cs="Times New Roman"/>
          <w:sz w:val="28"/>
          <w:szCs w:val="28"/>
          <w:vertAlign w:val="superscript"/>
        </w:rPr>
        <w:t>(31)</w:t>
      </w:r>
      <w:r w:rsidRPr="00B544F7">
        <w:rPr>
          <w:rFonts w:ascii="Times New Roman" w:hAnsi="Times New Roman" w:cs="Times New Roman"/>
          <w:sz w:val="28"/>
          <w:szCs w:val="28"/>
        </w:rPr>
        <w:t>. No reported cases of respiratory depression this may be due to less systemic resorption which will decrease plasma concentration and enhance analgesic effect, besides lipophilic opioids have no rostral migration</w:t>
      </w:r>
      <w:r w:rsidRPr="00B544F7">
        <w:rPr>
          <w:rFonts w:ascii="Times New Roman" w:hAnsi="Times New Roman" w:cs="Times New Roman"/>
          <w:sz w:val="28"/>
          <w:szCs w:val="28"/>
          <w:vertAlign w:val="superscript"/>
        </w:rPr>
        <w:t>(32)</w:t>
      </w:r>
      <w:r w:rsidRPr="00B544F7">
        <w:rPr>
          <w:rFonts w:ascii="Times New Roman" w:hAnsi="Times New Roman" w:cs="Times New Roman"/>
          <w:sz w:val="28"/>
          <w:szCs w:val="28"/>
        </w:rPr>
        <w:t xml:space="preserve">. </w:t>
      </w:r>
    </w:p>
    <w:p w:rsidR="00315A20" w:rsidRPr="00B544F7" w:rsidRDefault="00315A20" w:rsidP="00FE7B3D">
      <w:pPr>
        <w:spacing w:line="360" w:lineRule="auto"/>
        <w:ind w:firstLine="720"/>
        <w:jc w:val="both"/>
        <w:rPr>
          <w:rFonts w:ascii="Times New Roman" w:hAnsi="Times New Roman" w:cs="Times New Roman"/>
          <w:sz w:val="28"/>
          <w:szCs w:val="28"/>
        </w:rPr>
      </w:pPr>
      <w:r w:rsidRPr="00B544F7">
        <w:rPr>
          <w:rFonts w:ascii="Times New Roman" w:hAnsi="Times New Roman" w:cs="Times New Roman"/>
          <w:sz w:val="28"/>
          <w:szCs w:val="28"/>
        </w:rPr>
        <w:t>Conclusion, several important findings have emerged from current pilot study. First, intrathecl epinephrine (0.2 mg) not associated with greater incidence of hypotention in normotensive and prececlamptic parturients as shown by less drop of MBP from baseline which is more oblivions in normotensive than preclamptic parturients. Seconds, intrathecal epinephrine prolong time to achieve highest sensory block and affect cephalade spread of the block which provide greater haemodynamic stability during the onset of the block. Lastly, the intrathecal epinephrine can also used as adjuvant to prolong time of sensory and motor block but at expense of prolongation of the length of PACU stay. All these findings need further investigations over large sample size and also effect on neonatal outcome should be taken into considerations by assenting fetal apgar score, b</w:t>
      </w:r>
      <w:r>
        <w:rPr>
          <w:rFonts w:ascii="Times New Roman" w:hAnsi="Times New Roman" w:cs="Times New Roman"/>
          <w:sz w:val="28"/>
          <w:szCs w:val="28"/>
        </w:rPr>
        <w:t>lood</w:t>
      </w:r>
      <w:r w:rsidRPr="00B544F7">
        <w:rPr>
          <w:rFonts w:ascii="Times New Roman" w:hAnsi="Times New Roman" w:cs="Times New Roman"/>
          <w:sz w:val="28"/>
          <w:szCs w:val="28"/>
        </w:rPr>
        <w:t xml:space="preserve"> gases, heart rate and uterine blood flow.</w:t>
      </w:r>
    </w:p>
    <w:p w:rsidR="00315A20" w:rsidRPr="00B544F7" w:rsidRDefault="00315A20" w:rsidP="00F32275">
      <w:pPr>
        <w:spacing w:line="360" w:lineRule="auto"/>
        <w:jc w:val="both"/>
        <w:rPr>
          <w:rFonts w:ascii="Times New Roman" w:hAnsi="Times New Roman" w:cs="Times New Roman"/>
          <w:b/>
          <w:bCs/>
          <w:sz w:val="28"/>
          <w:szCs w:val="28"/>
          <w:u w:val="single"/>
        </w:rPr>
      </w:pPr>
    </w:p>
    <w:p w:rsidR="00315A20" w:rsidRPr="00B544F7" w:rsidRDefault="00315A20" w:rsidP="00B544F7">
      <w:pPr>
        <w:spacing w:after="0" w:line="360" w:lineRule="auto"/>
        <w:jc w:val="both"/>
        <w:rPr>
          <w:rFonts w:ascii="Arial" w:hAnsi="Arial"/>
          <w:b/>
          <w:bCs/>
          <w:sz w:val="28"/>
          <w:szCs w:val="28"/>
        </w:rPr>
      </w:pPr>
      <w:r w:rsidRPr="00B544F7">
        <w:rPr>
          <w:rFonts w:ascii="Times New Roman" w:hAnsi="Times New Roman" w:cs="Times New Roman"/>
          <w:b/>
          <w:bCs/>
          <w:sz w:val="28"/>
          <w:szCs w:val="28"/>
          <w:u w:val="single"/>
        </w:rPr>
        <w:br w:type="page"/>
      </w:r>
      <w:r w:rsidRPr="00B544F7">
        <w:rPr>
          <w:rFonts w:ascii="Arial" w:hAnsi="Arial"/>
          <w:b/>
          <w:bCs/>
          <w:sz w:val="28"/>
          <w:szCs w:val="28"/>
        </w:rPr>
        <w:t>References:</w:t>
      </w:r>
    </w:p>
    <w:p w:rsidR="00315A20" w:rsidRPr="00B544F7" w:rsidRDefault="00315A20" w:rsidP="00B544F7">
      <w:pPr>
        <w:pStyle w:val="ListParagraph"/>
        <w:numPr>
          <w:ilvl w:val="0"/>
          <w:numId w:val="15"/>
        </w:numPr>
        <w:spacing w:after="0" w:line="360" w:lineRule="auto"/>
        <w:jc w:val="both"/>
        <w:rPr>
          <w:rFonts w:ascii="Times New Roman" w:hAnsi="Times New Roman" w:cs="Times New Roman"/>
          <w:sz w:val="28"/>
          <w:szCs w:val="28"/>
        </w:rPr>
      </w:pPr>
      <w:r w:rsidRPr="00B544F7">
        <w:rPr>
          <w:rFonts w:ascii="Times New Roman" w:hAnsi="Times New Roman" w:cs="Times New Roman"/>
          <w:b/>
          <w:bCs/>
          <w:i/>
          <w:iCs/>
          <w:sz w:val="28"/>
          <w:szCs w:val="28"/>
        </w:rPr>
        <w:t>Hawkins JL, Koonin LM, Palmer SK, Gibbs CP.</w:t>
      </w:r>
      <w:r w:rsidRPr="00B544F7">
        <w:rPr>
          <w:rFonts w:ascii="Times New Roman" w:hAnsi="Times New Roman" w:cs="Times New Roman"/>
          <w:sz w:val="28"/>
          <w:szCs w:val="28"/>
        </w:rPr>
        <w:t xml:space="preserve"> Anesthesia related deaths during obstetric delivery in the united stat</w:t>
      </w:r>
      <w:r>
        <w:rPr>
          <w:rFonts w:ascii="Times New Roman" w:hAnsi="Times New Roman" w:cs="Times New Roman"/>
          <w:sz w:val="28"/>
          <w:szCs w:val="28"/>
        </w:rPr>
        <w:t>e</w:t>
      </w:r>
      <w:r w:rsidRPr="00B544F7">
        <w:rPr>
          <w:rFonts w:ascii="Times New Roman" w:hAnsi="Times New Roman" w:cs="Times New Roman"/>
          <w:sz w:val="28"/>
          <w:szCs w:val="28"/>
        </w:rPr>
        <w:t>s 1979-1999. Anesthesiology 1997; 86 : 277-284.</w:t>
      </w:r>
    </w:p>
    <w:p w:rsidR="00315A20" w:rsidRPr="00B544F7" w:rsidRDefault="00315A20" w:rsidP="00B544F7">
      <w:pPr>
        <w:pStyle w:val="ListParagraph"/>
        <w:numPr>
          <w:ilvl w:val="0"/>
          <w:numId w:val="15"/>
        </w:numPr>
        <w:spacing w:after="0" w:line="360" w:lineRule="auto"/>
        <w:jc w:val="both"/>
        <w:rPr>
          <w:rFonts w:ascii="Times New Roman" w:hAnsi="Times New Roman" w:cs="Times New Roman"/>
          <w:sz w:val="28"/>
          <w:szCs w:val="28"/>
        </w:rPr>
      </w:pPr>
      <w:r w:rsidRPr="00B544F7">
        <w:rPr>
          <w:rFonts w:ascii="Times New Roman" w:hAnsi="Times New Roman" w:cs="Times New Roman"/>
          <w:b/>
          <w:bCs/>
          <w:i/>
          <w:iCs/>
          <w:sz w:val="28"/>
          <w:szCs w:val="28"/>
        </w:rPr>
        <w:t>Reisner LS, Lin D.</w:t>
      </w:r>
      <w:r w:rsidRPr="00B544F7">
        <w:rPr>
          <w:rFonts w:ascii="Times New Roman" w:hAnsi="Times New Roman" w:cs="Times New Roman"/>
          <w:sz w:val="28"/>
          <w:szCs w:val="28"/>
        </w:rPr>
        <w:t xml:space="preserve"> Anesthesia for cesarean section. In : chestnut DH, ed obstetric anesthesia principles and practice. st Louis : Mosby, 1994: 459-86.</w:t>
      </w:r>
    </w:p>
    <w:p w:rsidR="00315A20" w:rsidRPr="00B544F7" w:rsidRDefault="00315A20" w:rsidP="00B544F7">
      <w:pPr>
        <w:pStyle w:val="ListParagraph"/>
        <w:numPr>
          <w:ilvl w:val="0"/>
          <w:numId w:val="15"/>
        </w:numPr>
        <w:spacing w:after="0" w:line="360" w:lineRule="auto"/>
        <w:jc w:val="both"/>
        <w:rPr>
          <w:rFonts w:ascii="Times New Roman" w:hAnsi="Times New Roman" w:cs="Times New Roman"/>
          <w:sz w:val="28"/>
          <w:szCs w:val="28"/>
        </w:rPr>
      </w:pPr>
      <w:r w:rsidRPr="00B544F7">
        <w:rPr>
          <w:rFonts w:ascii="Times New Roman" w:hAnsi="Times New Roman" w:cs="Times New Roman"/>
          <w:b/>
          <w:bCs/>
          <w:i/>
          <w:iCs/>
          <w:sz w:val="28"/>
          <w:szCs w:val="28"/>
        </w:rPr>
        <w:t xml:space="preserve">Flood P, Rolline MD. </w:t>
      </w:r>
      <w:r w:rsidRPr="00B544F7">
        <w:rPr>
          <w:rFonts w:ascii="Times New Roman" w:hAnsi="Times New Roman" w:cs="Times New Roman"/>
          <w:sz w:val="28"/>
          <w:szCs w:val="28"/>
        </w:rPr>
        <w:t>In: Anesthesia for obstetrics. 8</w:t>
      </w:r>
      <w:r w:rsidRPr="00B544F7">
        <w:rPr>
          <w:rFonts w:ascii="Times New Roman" w:hAnsi="Times New Roman" w:cs="Times New Roman"/>
          <w:sz w:val="28"/>
          <w:szCs w:val="28"/>
          <w:vertAlign w:val="superscript"/>
        </w:rPr>
        <w:t>th</w:t>
      </w:r>
      <w:r w:rsidRPr="00B544F7">
        <w:rPr>
          <w:rFonts w:ascii="Times New Roman" w:hAnsi="Times New Roman" w:cs="Times New Roman"/>
          <w:sz w:val="28"/>
          <w:szCs w:val="28"/>
        </w:rPr>
        <w:t xml:space="preserve"> ed . miller RD, editor . Philadelphia : saunders; 2015 pp. 2344-8.</w:t>
      </w:r>
    </w:p>
    <w:p w:rsidR="00315A20" w:rsidRPr="00B544F7" w:rsidRDefault="00315A20" w:rsidP="00FE7B3D">
      <w:pPr>
        <w:pStyle w:val="ListParagraph"/>
        <w:numPr>
          <w:ilvl w:val="0"/>
          <w:numId w:val="15"/>
        </w:numPr>
        <w:spacing w:after="0" w:line="360" w:lineRule="auto"/>
        <w:jc w:val="both"/>
        <w:rPr>
          <w:rFonts w:ascii="Times New Roman" w:hAnsi="Times New Roman" w:cs="Times New Roman"/>
          <w:sz w:val="28"/>
          <w:szCs w:val="28"/>
        </w:rPr>
      </w:pPr>
      <w:r w:rsidRPr="00B544F7">
        <w:rPr>
          <w:rFonts w:ascii="Times New Roman" w:hAnsi="Times New Roman" w:cs="Times New Roman"/>
          <w:b/>
          <w:bCs/>
          <w:i/>
          <w:iCs/>
          <w:sz w:val="28"/>
          <w:szCs w:val="28"/>
        </w:rPr>
        <w:t xml:space="preserve">Endler GC, Mariona FG, Sokol RJ, Staven Son LB. </w:t>
      </w:r>
      <w:r w:rsidRPr="00B544F7">
        <w:rPr>
          <w:rFonts w:ascii="Times New Roman" w:hAnsi="Times New Roman" w:cs="Times New Roman"/>
          <w:sz w:val="28"/>
          <w:szCs w:val="28"/>
        </w:rPr>
        <w:t>Anesthesia- related maternal mortality in Michigan, 1972- 1984. Am J Obstet Gynecol 1988; 159: 187-93.</w:t>
      </w:r>
    </w:p>
    <w:p w:rsidR="00315A20" w:rsidRPr="00B544F7" w:rsidRDefault="00315A20" w:rsidP="00FE7B3D">
      <w:pPr>
        <w:pStyle w:val="ListParagraph"/>
        <w:numPr>
          <w:ilvl w:val="0"/>
          <w:numId w:val="15"/>
        </w:numPr>
        <w:spacing w:after="0" w:line="360" w:lineRule="auto"/>
        <w:jc w:val="both"/>
        <w:rPr>
          <w:rFonts w:ascii="Times New Roman" w:hAnsi="Times New Roman" w:cs="Times New Roman"/>
          <w:sz w:val="28"/>
          <w:szCs w:val="28"/>
        </w:rPr>
      </w:pPr>
      <w:r w:rsidRPr="00B544F7">
        <w:rPr>
          <w:rFonts w:ascii="Times New Roman" w:hAnsi="Times New Roman" w:cs="Times New Roman"/>
          <w:b/>
          <w:bCs/>
          <w:i/>
          <w:iCs/>
          <w:sz w:val="28"/>
          <w:szCs w:val="28"/>
        </w:rPr>
        <w:t>Aya AG, Mangin R, Vialles N, Ferrer JM, Robertc, Ripart J, et al.</w:t>
      </w:r>
      <w:r w:rsidRPr="00B544F7">
        <w:rPr>
          <w:rFonts w:ascii="Times New Roman" w:hAnsi="Times New Roman" w:cs="Times New Roman"/>
          <w:sz w:val="28"/>
          <w:szCs w:val="28"/>
        </w:rPr>
        <w:t xml:space="preserve"> Patients with sever preeclampsia experience less hypotention during pinal anesthesia for elective cesar</w:t>
      </w:r>
      <w:r>
        <w:rPr>
          <w:rFonts w:ascii="Times New Roman" w:hAnsi="Times New Roman" w:cs="Times New Roman"/>
          <w:sz w:val="28"/>
          <w:szCs w:val="28"/>
        </w:rPr>
        <w:t>e</w:t>
      </w:r>
      <w:r w:rsidRPr="00B544F7">
        <w:rPr>
          <w:rFonts w:ascii="Times New Roman" w:hAnsi="Times New Roman" w:cs="Times New Roman"/>
          <w:sz w:val="28"/>
          <w:szCs w:val="28"/>
        </w:rPr>
        <w:t>an section delivery than healthy parturients a prospective cohort comparison. Anesth analg 2003; 97(3) : 867- 72</w:t>
      </w:r>
    </w:p>
    <w:p w:rsidR="00315A20" w:rsidRPr="00B544F7" w:rsidRDefault="00315A20" w:rsidP="00B544F7">
      <w:pPr>
        <w:pStyle w:val="ListParagraph"/>
        <w:numPr>
          <w:ilvl w:val="0"/>
          <w:numId w:val="15"/>
        </w:numPr>
        <w:spacing w:after="0" w:line="360" w:lineRule="auto"/>
        <w:jc w:val="both"/>
        <w:rPr>
          <w:rFonts w:ascii="Times New Roman" w:hAnsi="Times New Roman" w:cs="Times New Roman"/>
          <w:sz w:val="28"/>
          <w:szCs w:val="28"/>
        </w:rPr>
      </w:pPr>
      <w:r w:rsidRPr="00B544F7">
        <w:rPr>
          <w:rFonts w:ascii="Times New Roman" w:hAnsi="Times New Roman" w:cs="Times New Roman"/>
          <w:b/>
          <w:bCs/>
          <w:i/>
          <w:iCs/>
          <w:sz w:val="28"/>
          <w:szCs w:val="28"/>
        </w:rPr>
        <w:t>Salinas FV, Liu SS.</w:t>
      </w:r>
      <w:r w:rsidRPr="00B544F7">
        <w:rPr>
          <w:rFonts w:ascii="Times New Roman" w:hAnsi="Times New Roman" w:cs="Times New Roman"/>
          <w:sz w:val="28"/>
          <w:szCs w:val="28"/>
        </w:rPr>
        <w:t xml:space="preserve"> Spinal anesthesia local anesthetics and adjuncts in the ambulatory setting. Best pract Resclin anesthesiol 2002; 16:195-210.</w:t>
      </w:r>
    </w:p>
    <w:p w:rsidR="00315A20" w:rsidRPr="00B544F7" w:rsidRDefault="00315A20" w:rsidP="00FE7B3D">
      <w:pPr>
        <w:pStyle w:val="ListParagraph"/>
        <w:numPr>
          <w:ilvl w:val="0"/>
          <w:numId w:val="15"/>
        </w:numPr>
        <w:spacing w:after="0" w:line="360" w:lineRule="auto"/>
        <w:jc w:val="both"/>
        <w:rPr>
          <w:rFonts w:ascii="Times New Roman" w:hAnsi="Times New Roman" w:cs="Times New Roman"/>
          <w:sz w:val="28"/>
          <w:szCs w:val="28"/>
        </w:rPr>
      </w:pPr>
      <w:r w:rsidRPr="00B544F7">
        <w:rPr>
          <w:rFonts w:ascii="Times New Roman" w:hAnsi="Times New Roman" w:cs="Times New Roman"/>
          <w:b/>
          <w:bCs/>
          <w:i/>
          <w:iCs/>
          <w:sz w:val="28"/>
          <w:szCs w:val="28"/>
        </w:rPr>
        <w:t xml:space="preserve">Armstrong IR, Littlewood DG, Chambers WA. </w:t>
      </w:r>
      <w:r w:rsidRPr="00B544F7">
        <w:rPr>
          <w:rFonts w:ascii="Times New Roman" w:hAnsi="Times New Roman" w:cs="Times New Roman"/>
          <w:sz w:val="28"/>
          <w:szCs w:val="28"/>
        </w:rPr>
        <w:t>Spinal anesthesia with tetracine effect of added vas</w:t>
      </w:r>
      <w:r>
        <w:rPr>
          <w:rFonts w:ascii="Times New Roman" w:hAnsi="Times New Roman" w:cs="Times New Roman"/>
          <w:sz w:val="28"/>
          <w:szCs w:val="28"/>
        </w:rPr>
        <w:t>o</w:t>
      </w:r>
      <w:r w:rsidRPr="00B544F7">
        <w:rPr>
          <w:rFonts w:ascii="Times New Roman" w:hAnsi="Times New Roman" w:cs="Times New Roman"/>
          <w:sz w:val="28"/>
          <w:szCs w:val="28"/>
        </w:rPr>
        <w:t>constrictors Anesth analg 1983; b2; 793-792.</w:t>
      </w:r>
    </w:p>
    <w:p w:rsidR="00315A20" w:rsidRPr="00B544F7" w:rsidRDefault="00315A20" w:rsidP="00B544F7">
      <w:pPr>
        <w:pStyle w:val="ListParagraph"/>
        <w:numPr>
          <w:ilvl w:val="0"/>
          <w:numId w:val="15"/>
        </w:numPr>
        <w:spacing w:after="0" w:line="360" w:lineRule="auto"/>
        <w:jc w:val="both"/>
        <w:rPr>
          <w:rFonts w:ascii="Times New Roman" w:hAnsi="Times New Roman" w:cs="Times New Roman"/>
          <w:sz w:val="28"/>
          <w:szCs w:val="28"/>
        </w:rPr>
      </w:pPr>
      <w:r w:rsidRPr="00B544F7">
        <w:rPr>
          <w:rFonts w:ascii="Times New Roman" w:hAnsi="Times New Roman" w:cs="Times New Roman"/>
          <w:b/>
          <w:bCs/>
          <w:i/>
          <w:iCs/>
          <w:sz w:val="28"/>
          <w:szCs w:val="28"/>
        </w:rPr>
        <w:t>Collins JG, Kithata LM, Homma E, Suzukawa M.</w:t>
      </w:r>
      <w:r w:rsidRPr="00B544F7">
        <w:rPr>
          <w:rFonts w:ascii="Times New Roman" w:hAnsi="Times New Roman" w:cs="Times New Roman"/>
          <w:sz w:val="28"/>
          <w:szCs w:val="28"/>
        </w:rPr>
        <w:t xml:space="preserve"> Spinal cord effects of epinephrine. Anesth Analg 1981, 60:913-914.</w:t>
      </w:r>
    </w:p>
    <w:p w:rsidR="00315A20" w:rsidRPr="00B544F7" w:rsidRDefault="00315A20" w:rsidP="00B544F7">
      <w:pPr>
        <w:pStyle w:val="ListParagraph"/>
        <w:numPr>
          <w:ilvl w:val="0"/>
          <w:numId w:val="15"/>
        </w:numPr>
        <w:spacing w:after="0" w:line="360" w:lineRule="auto"/>
        <w:jc w:val="both"/>
        <w:rPr>
          <w:rFonts w:ascii="Times New Roman" w:hAnsi="Times New Roman" w:cs="Times New Roman"/>
          <w:sz w:val="28"/>
          <w:szCs w:val="28"/>
        </w:rPr>
      </w:pPr>
      <w:r w:rsidRPr="00B544F7">
        <w:rPr>
          <w:rFonts w:ascii="Times New Roman" w:hAnsi="Times New Roman" w:cs="Times New Roman"/>
          <w:sz w:val="28"/>
          <w:szCs w:val="28"/>
        </w:rPr>
        <w:t xml:space="preserve"> </w:t>
      </w:r>
      <w:r w:rsidRPr="00B544F7">
        <w:rPr>
          <w:rFonts w:ascii="Times New Roman" w:hAnsi="Times New Roman" w:cs="Times New Roman"/>
          <w:b/>
          <w:bCs/>
          <w:i/>
          <w:iCs/>
          <w:sz w:val="28"/>
          <w:szCs w:val="28"/>
        </w:rPr>
        <w:t>Leimdorfer A, Metzner WRT</w:t>
      </w:r>
      <w:r w:rsidRPr="00B544F7">
        <w:rPr>
          <w:rFonts w:ascii="Times New Roman" w:hAnsi="Times New Roman" w:cs="Times New Roman"/>
          <w:sz w:val="28"/>
          <w:szCs w:val="28"/>
        </w:rPr>
        <w:t>. Analgesia and anesthesia induced by epinephrine. Am J physiol 1949; 157:116-121.</w:t>
      </w:r>
    </w:p>
    <w:p w:rsidR="00315A20" w:rsidRPr="00B544F7" w:rsidRDefault="00315A20" w:rsidP="00B544F7">
      <w:pPr>
        <w:pStyle w:val="ListParagraph"/>
        <w:numPr>
          <w:ilvl w:val="0"/>
          <w:numId w:val="15"/>
        </w:numPr>
        <w:spacing w:after="0" w:line="360" w:lineRule="auto"/>
        <w:ind w:left="880" w:hanging="520"/>
        <w:jc w:val="both"/>
        <w:rPr>
          <w:rFonts w:ascii="Times New Roman" w:hAnsi="Times New Roman" w:cs="Times New Roman"/>
          <w:sz w:val="28"/>
          <w:szCs w:val="28"/>
        </w:rPr>
      </w:pPr>
      <w:r w:rsidRPr="00B544F7">
        <w:rPr>
          <w:rFonts w:ascii="Times New Roman" w:hAnsi="Times New Roman" w:cs="Times New Roman"/>
          <w:b/>
          <w:bCs/>
          <w:i/>
          <w:iCs/>
          <w:sz w:val="28"/>
          <w:szCs w:val="28"/>
        </w:rPr>
        <w:t xml:space="preserve">Priddle HD, Andros GJ. </w:t>
      </w:r>
      <w:r w:rsidRPr="00B544F7">
        <w:rPr>
          <w:rFonts w:ascii="Times New Roman" w:hAnsi="Times New Roman" w:cs="Times New Roman"/>
          <w:sz w:val="28"/>
          <w:szCs w:val="28"/>
        </w:rPr>
        <w:t>Primary spinal anesthetic effect of epinephrine. Anesth Analg 1950; 29: 156 -162.</w:t>
      </w:r>
    </w:p>
    <w:p w:rsidR="00315A20" w:rsidRPr="00B544F7" w:rsidRDefault="00315A20" w:rsidP="00B544F7">
      <w:pPr>
        <w:pStyle w:val="ListParagraph"/>
        <w:numPr>
          <w:ilvl w:val="0"/>
          <w:numId w:val="15"/>
        </w:numPr>
        <w:spacing w:after="0" w:line="360" w:lineRule="auto"/>
        <w:ind w:left="880" w:hanging="520"/>
        <w:jc w:val="both"/>
        <w:rPr>
          <w:rFonts w:ascii="Times New Roman" w:hAnsi="Times New Roman" w:cs="Times New Roman"/>
          <w:sz w:val="28"/>
          <w:szCs w:val="28"/>
        </w:rPr>
      </w:pPr>
      <w:r w:rsidRPr="00B544F7">
        <w:rPr>
          <w:rFonts w:ascii="Times New Roman" w:hAnsi="Times New Roman" w:cs="Times New Roman"/>
          <w:b/>
          <w:bCs/>
          <w:i/>
          <w:iCs/>
          <w:sz w:val="28"/>
          <w:szCs w:val="28"/>
        </w:rPr>
        <w:t xml:space="preserve">Collins JK, Kitahate LM, Matumoto HE, Suzukawa M. </w:t>
      </w:r>
      <w:r w:rsidRPr="00B544F7">
        <w:rPr>
          <w:rFonts w:ascii="Times New Roman" w:hAnsi="Times New Roman" w:cs="Times New Roman"/>
          <w:sz w:val="28"/>
          <w:szCs w:val="28"/>
        </w:rPr>
        <w:t>spinally administrated epinephrine supress noxiously evoked activity of WDR neurons in dorsal horn of spinal cord. Anesthesiology 1984;60: 269-75.</w:t>
      </w:r>
    </w:p>
    <w:p w:rsidR="00315A20" w:rsidRPr="00B544F7" w:rsidRDefault="00315A20" w:rsidP="00B544F7">
      <w:pPr>
        <w:pStyle w:val="ListParagraph"/>
        <w:numPr>
          <w:ilvl w:val="0"/>
          <w:numId w:val="15"/>
        </w:numPr>
        <w:spacing w:after="0" w:line="360" w:lineRule="auto"/>
        <w:ind w:left="880" w:hanging="520"/>
        <w:jc w:val="both"/>
        <w:rPr>
          <w:rFonts w:ascii="Times New Roman" w:hAnsi="Times New Roman" w:cs="Times New Roman"/>
          <w:sz w:val="28"/>
          <w:szCs w:val="28"/>
        </w:rPr>
      </w:pPr>
      <w:r w:rsidRPr="00B544F7">
        <w:rPr>
          <w:rFonts w:ascii="Times New Roman" w:hAnsi="Times New Roman" w:cs="Times New Roman"/>
          <w:sz w:val="28"/>
          <w:szCs w:val="28"/>
        </w:rPr>
        <w:t xml:space="preserve"> </w:t>
      </w:r>
      <w:r w:rsidRPr="00B544F7">
        <w:rPr>
          <w:rFonts w:ascii="Times New Roman" w:hAnsi="Times New Roman" w:cs="Times New Roman"/>
          <w:b/>
          <w:bCs/>
          <w:i/>
          <w:iCs/>
          <w:sz w:val="28"/>
          <w:szCs w:val="28"/>
        </w:rPr>
        <w:t>Reddy SVR, Maderdrut JL, Yaksh TL.</w:t>
      </w:r>
      <w:r w:rsidRPr="00B544F7">
        <w:rPr>
          <w:rFonts w:ascii="Times New Roman" w:hAnsi="Times New Roman" w:cs="Times New Roman"/>
          <w:sz w:val="28"/>
          <w:szCs w:val="28"/>
        </w:rPr>
        <w:t xml:space="preserve"> Spinal cord pharmacology of adrenergic agonist mediated antinociception. J pharmacol Expther 1980; 213: 523-33.</w:t>
      </w:r>
    </w:p>
    <w:p w:rsidR="00315A20" w:rsidRPr="00B544F7" w:rsidRDefault="00315A20" w:rsidP="00B544F7">
      <w:pPr>
        <w:pStyle w:val="ListParagraph"/>
        <w:numPr>
          <w:ilvl w:val="0"/>
          <w:numId w:val="15"/>
        </w:numPr>
        <w:spacing w:after="0" w:line="360" w:lineRule="auto"/>
        <w:ind w:left="880" w:hanging="520"/>
        <w:jc w:val="both"/>
        <w:rPr>
          <w:rFonts w:ascii="Times New Roman" w:hAnsi="Times New Roman" w:cs="Times New Roman"/>
          <w:sz w:val="28"/>
          <w:szCs w:val="28"/>
        </w:rPr>
      </w:pPr>
      <w:r w:rsidRPr="00B544F7">
        <w:rPr>
          <w:rFonts w:ascii="Times New Roman" w:hAnsi="Times New Roman" w:cs="Times New Roman"/>
          <w:b/>
          <w:bCs/>
          <w:i/>
          <w:iCs/>
          <w:sz w:val="28"/>
          <w:szCs w:val="28"/>
        </w:rPr>
        <w:t>Sinnott CJ, Cogswell 111 LP, Johnson A</w:t>
      </w:r>
      <w:r w:rsidRPr="00B544F7">
        <w:rPr>
          <w:rFonts w:ascii="Times New Roman" w:hAnsi="Times New Roman" w:cs="Times New Roman"/>
          <w:sz w:val="28"/>
          <w:szCs w:val="28"/>
        </w:rPr>
        <w:t>. On the mechanism by Which epinephrine poteniate lidocaine peripheral nerve block . Anesthesiology 2003; 98:181-188.</w:t>
      </w:r>
    </w:p>
    <w:p w:rsidR="00315A20" w:rsidRPr="00B544F7" w:rsidRDefault="00315A20" w:rsidP="00B544F7">
      <w:pPr>
        <w:pStyle w:val="ListParagraph"/>
        <w:numPr>
          <w:ilvl w:val="0"/>
          <w:numId w:val="15"/>
        </w:numPr>
        <w:spacing w:after="0" w:line="360" w:lineRule="auto"/>
        <w:ind w:left="880" w:hanging="520"/>
        <w:jc w:val="both"/>
        <w:rPr>
          <w:rFonts w:ascii="Times New Roman" w:hAnsi="Times New Roman" w:cs="Times New Roman"/>
          <w:sz w:val="28"/>
          <w:szCs w:val="28"/>
        </w:rPr>
      </w:pPr>
      <w:r w:rsidRPr="00B544F7">
        <w:rPr>
          <w:rFonts w:ascii="Times New Roman" w:hAnsi="Times New Roman" w:cs="Times New Roman"/>
          <w:b/>
          <w:bCs/>
          <w:i/>
          <w:iCs/>
          <w:sz w:val="28"/>
          <w:szCs w:val="28"/>
        </w:rPr>
        <w:t>Tejwani GA, Rattan AK, McDonald JS.</w:t>
      </w:r>
      <w:r w:rsidRPr="00B544F7">
        <w:rPr>
          <w:rFonts w:ascii="Times New Roman" w:hAnsi="Times New Roman" w:cs="Times New Roman"/>
          <w:sz w:val="28"/>
          <w:szCs w:val="28"/>
        </w:rPr>
        <w:t xml:space="preserve"> Role of spinal opioid receptors in antinociceptive interactions between intrathecal morphine and bupivacine. Anesth Analg1992; 74:726- 734.</w:t>
      </w:r>
    </w:p>
    <w:p w:rsidR="00315A20" w:rsidRPr="00B544F7" w:rsidRDefault="00315A20" w:rsidP="00B544F7">
      <w:pPr>
        <w:pStyle w:val="ListParagraph"/>
        <w:numPr>
          <w:ilvl w:val="0"/>
          <w:numId w:val="15"/>
        </w:numPr>
        <w:spacing w:after="0" w:line="360" w:lineRule="auto"/>
        <w:ind w:left="880" w:hanging="520"/>
        <w:jc w:val="both"/>
        <w:rPr>
          <w:rFonts w:ascii="Times New Roman" w:hAnsi="Times New Roman" w:cs="Times New Roman"/>
          <w:sz w:val="28"/>
          <w:szCs w:val="28"/>
        </w:rPr>
      </w:pPr>
      <w:r w:rsidRPr="00B544F7">
        <w:rPr>
          <w:rFonts w:ascii="Times New Roman" w:hAnsi="Times New Roman" w:cs="Times New Roman"/>
          <w:b/>
          <w:bCs/>
          <w:i/>
          <w:iCs/>
          <w:sz w:val="28"/>
          <w:szCs w:val="28"/>
        </w:rPr>
        <w:t>Ossipov MH, Suarez LJ, Spaulding TC.</w:t>
      </w:r>
      <w:r w:rsidRPr="00B544F7">
        <w:rPr>
          <w:rFonts w:ascii="Times New Roman" w:hAnsi="Times New Roman" w:cs="Times New Roman"/>
          <w:sz w:val="28"/>
          <w:szCs w:val="28"/>
        </w:rPr>
        <w:t xml:space="preserve"> Antinociceptive interactions between alpha 2 adrenergic and opiate agonists at the spinal level in rodents Anesth analg 1989; 68:194-200.</w:t>
      </w:r>
    </w:p>
    <w:p w:rsidR="00315A20" w:rsidRPr="00B544F7" w:rsidRDefault="00315A20" w:rsidP="00B544F7">
      <w:pPr>
        <w:pStyle w:val="ListParagraph"/>
        <w:numPr>
          <w:ilvl w:val="0"/>
          <w:numId w:val="15"/>
        </w:numPr>
        <w:spacing w:after="0" w:line="360" w:lineRule="auto"/>
        <w:ind w:left="880" w:hanging="520"/>
        <w:jc w:val="both"/>
        <w:rPr>
          <w:rFonts w:ascii="Times New Roman" w:hAnsi="Times New Roman" w:cs="Times New Roman"/>
          <w:sz w:val="28"/>
          <w:szCs w:val="28"/>
        </w:rPr>
      </w:pPr>
      <w:r w:rsidRPr="00B544F7">
        <w:rPr>
          <w:rFonts w:ascii="Times New Roman" w:hAnsi="Times New Roman" w:cs="Times New Roman"/>
          <w:sz w:val="28"/>
          <w:szCs w:val="28"/>
        </w:rPr>
        <w:t xml:space="preserve"> </w:t>
      </w:r>
      <w:r w:rsidRPr="00B544F7">
        <w:rPr>
          <w:rFonts w:ascii="Times New Roman" w:hAnsi="Times New Roman" w:cs="Times New Roman"/>
          <w:b/>
          <w:bCs/>
          <w:i/>
          <w:iCs/>
          <w:sz w:val="28"/>
          <w:szCs w:val="28"/>
        </w:rPr>
        <w:t xml:space="preserve">Yaksh TL, Reddy SVR. </w:t>
      </w:r>
      <w:r w:rsidRPr="00B544F7">
        <w:rPr>
          <w:rFonts w:ascii="Times New Roman" w:hAnsi="Times New Roman" w:cs="Times New Roman"/>
          <w:sz w:val="28"/>
          <w:szCs w:val="28"/>
        </w:rPr>
        <w:t xml:space="preserve">Studies in the primate on analgesic effects associated with intrathecal actions of opiates, </w:t>
      </w:r>
      <w:r w:rsidRPr="00B544F7">
        <w:rPr>
          <w:rFonts w:ascii="Times New Roman" w:hAnsi="Times New Roman" w:cs="Times New Roman"/>
          <w:sz w:val="28"/>
          <w:szCs w:val="28"/>
        </w:rPr>
        <w:sym w:font="Symbol" w:char="F061"/>
      </w:r>
      <w:r w:rsidRPr="00B544F7">
        <w:rPr>
          <w:rFonts w:ascii="Times New Roman" w:hAnsi="Times New Roman" w:cs="Times New Roman"/>
          <w:sz w:val="28"/>
          <w:szCs w:val="28"/>
        </w:rPr>
        <w:t xml:space="preserve"> adrenergic agonists and baclofen. Anesthesiology1981, 54:451-67.</w:t>
      </w:r>
    </w:p>
    <w:p w:rsidR="00315A20" w:rsidRPr="00B544F7" w:rsidRDefault="00315A20" w:rsidP="00B544F7">
      <w:pPr>
        <w:pStyle w:val="ListParagraph"/>
        <w:numPr>
          <w:ilvl w:val="0"/>
          <w:numId w:val="15"/>
        </w:numPr>
        <w:spacing w:after="0" w:line="360" w:lineRule="auto"/>
        <w:ind w:left="880" w:hanging="520"/>
        <w:jc w:val="both"/>
        <w:rPr>
          <w:rFonts w:ascii="Times New Roman" w:hAnsi="Times New Roman" w:cs="Times New Roman"/>
          <w:sz w:val="28"/>
          <w:szCs w:val="28"/>
        </w:rPr>
      </w:pPr>
      <w:r w:rsidRPr="00B544F7">
        <w:rPr>
          <w:rFonts w:ascii="Times New Roman" w:hAnsi="Times New Roman" w:cs="Times New Roman"/>
          <w:b/>
          <w:bCs/>
          <w:i/>
          <w:iCs/>
          <w:sz w:val="28"/>
          <w:szCs w:val="28"/>
        </w:rPr>
        <w:t xml:space="preserve">Duggan Aw, North RA. </w:t>
      </w:r>
      <w:r w:rsidRPr="00B544F7">
        <w:rPr>
          <w:rFonts w:ascii="Times New Roman" w:hAnsi="Times New Roman" w:cs="Times New Roman"/>
          <w:sz w:val="28"/>
          <w:szCs w:val="28"/>
        </w:rPr>
        <w:t>Electrophysiology of opioids pharmacold Rew 1984; 35 : 219 - 81.</w:t>
      </w:r>
    </w:p>
    <w:p w:rsidR="00315A20" w:rsidRPr="00B544F7" w:rsidRDefault="00315A20" w:rsidP="00B544F7">
      <w:pPr>
        <w:pStyle w:val="ListParagraph"/>
        <w:numPr>
          <w:ilvl w:val="0"/>
          <w:numId w:val="15"/>
        </w:numPr>
        <w:spacing w:after="0" w:line="360" w:lineRule="auto"/>
        <w:ind w:left="880" w:hanging="520"/>
        <w:jc w:val="both"/>
        <w:rPr>
          <w:rFonts w:ascii="Times New Roman" w:hAnsi="Times New Roman" w:cs="Times New Roman"/>
          <w:sz w:val="28"/>
          <w:szCs w:val="28"/>
        </w:rPr>
      </w:pPr>
      <w:r w:rsidRPr="00B544F7">
        <w:rPr>
          <w:rFonts w:ascii="Times New Roman" w:hAnsi="Times New Roman" w:cs="Times New Roman"/>
          <w:sz w:val="28"/>
          <w:szCs w:val="28"/>
        </w:rPr>
        <w:t xml:space="preserve"> </w:t>
      </w:r>
      <w:r w:rsidRPr="00B544F7">
        <w:rPr>
          <w:rFonts w:ascii="Times New Roman" w:hAnsi="Times New Roman" w:cs="Times New Roman"/>
          <w:b/>
          <w:bCs/>
          <w:i/>
          <w:iCs/>
          <w:sz w:val="28"/>
          <w:szCs w:val="28"/>
        </w:rPr>
        <w:t>Jean P Racle, MD, Abdellatif Bankhadra, MD, Jean Y. Poy, MD and Bernard G Leizal, MD:</w:t>
      </w:r>
      <w:r w:rsidRPr="00B544F7">
        <w:rPr>
          <w:rFonts w:ascii="Times New Roman" w:hAnsi="Times New Roman" w:cs="Times New Roman"/>
          <w:sz w:val="28"/>
          <w:szCs w:val="28"/>
        </w:rPr>
        <w:t xml:space="preserve"> effect of increasing amounts of epinephrine during isobaric bupivacine spinal anesthesia in alderly patients. Anesth Analg;1987, 666 : 882-6.</w:t>
      </w:r>
    </w:p>
    <w:p w:rsidR="00315A20" w:rsidRPr="00B544F7" w:rsidRDefault="00315A20" w:rsidP="00B544F7">
      <w:pPr>
        <w:pStyle w:val="ListParagraph"/>
        <w:numPr>
          <w:ilvl w:val="0"/>
          <w:numId w:val="15"/>
        </w:numPr>
        <w:spacing w:after="0" w:line="360" w:lineRule="auto"/>
        <w:ind w:left="880" w:hanging="520"/>
        <w:jc w:val="both"/>
        <w:rPr>
          <w:rFonts w:ascii="Times New Roman" w:hAnsi="Times New Roman" w:cs="Times New Roman"/>
          <w:sz w:val="28"/>
          <w:szCs w:val="28"/>
        </w:rPr>
      </w:pPr>
      <w:r w:rsidRPr="00B544F7">
        <w:rPr>
          <w:rFonts w:ascii="Times New Roman" w:hAnsi="Times New Roman" w:cs="Times New Roman"/>
          <w:b/>
          <w:bCs/>
          <w:i/>
          <w:iCs/>
          <w:sz w:val="28"/>
          <w:szCs w:val="28"/>
        </w:rPr>
        <w:t xml:space="preserve">Jean P Racle, Benkhadra A, Poy JY, Gleizal B. </w:t>
      </w:r>
      <w:r w:rsidRPr="00B544F7">
        <w:rPr>
          <w:rFonts w:ascii="Times New Roman" w:hAnsi="Times New Roman" w:cs="Times New Roman"/>
          <w:sz w:val="28"/>
          <w:szCs w:val="28"/>
        </w:rPr>
        <w:t>Prolongation of isobaric bupivacine spinal anesthesia with epinephnine and clonidine for hip surgery in elderly Anesth Analy 1987:66:882-6.</w:t>
      </w:r>
    </w:p>
    <w:p w:rsidR="00315A20" w:rsidRPr="00B544F7" w:rsidRDefault="00315A20" w:rsidP="00B544F7">
      <w:pPr>
        <w:pStyle w:val="ListParagraph"/>
        <w:numPr>
          <w:ilvl w:val="0"/>
          <w:numId w:val="15"/>
        </w:numPr>
        <w:spacing w:after="0" w:line="360" w:lineRule="auto"/>
        <w:ind w:left="880" w:hanging="520"/>
        <w:jc w:val="both"/>
        <w:rPr>
          <w:rFonts w:ascii="Times New Roman" w:hAnsi="Times New Roman" w:cs="Times New Roman"/>
          <w:sz w:val="28"/>
          <w:szCs w:val="28"/>
        </w:rPr>
      </w:pPr>
      <w:r w:rsidRPr="00B544F7">
        <w:rPr>
          <w:rFonts w:ascii="Times New Roman" w:hAnsi="Times New Roman" w:cs="Times New Roman"/>
          <w:b/>
          <w:bCs/>
          <w:i/>
          <w:iCs/>
          <w:sz w:val="28"/>
          <w:szCs w:val="28"/>
        </w:rPr>
        <w:t xml:space="preserve">Moore DC. </w:t>
      </w:r>
      <w:r w:rsidRPr="00B544F7">
        <w:rPr>
          <w:rFonts w:ascii="Times New Roman" w:hAnsi="Times New Roman" w:cs="Times New Roman"/>
          <w:sz w:val="28"/>
          <w:szCs w:val="28"/>
        </w:rPr>
        <w:t>Spinal anesthesia: bupivacine compared with tetracine. Anesth Analg 1980; 59:743-50.</w:t>
      </w:r>
    </w:p>
    <w:p w:rsidR="00315A20" w:rsidRPr="00B544F7" w:rsidRDefault="00315A20" w:rsidP="00B544F7">
      <w:pPr>
        <w:pStyle w:val="ListParagraph"/>
        <w:numPr>
          <w:ilvl w:val="0"/>
          <w:numId w:val="15"/>
        </w:numPr>
        <w:spacing w:after="0" w:line="360" w:lineRule="auto"/>
        <w:ind w:left="880" w:hanging="520"/>
        <w:jc w:val="both"/>
        <w:rPr>
          <w:rFonts w:ascii="Times New Roman" w:hAnsi="Times New Roman" w:cs="Times New Roman"/>
          <w:sz w:val="28"/>
          <w:szCs w:val="28"/>
        </w:rPr>
      </w:pPr>
      <w:r w:rsidRPr="00B544F7">
        <w:rPr>
          <w:rFonts w:ascii="Times New Roman" w:hAnsi="Times New Roman" w:cs="Times New Roman"/>
          <w:b/>
          <w:bCs/>
          <w:i/>
          <w:iCs/>
          <w:sz w:val="28"/>
          <w:szCs w:val="28"/>
        </w:rPr>
        <w:t xml:space="preserve">Chambers WA, Littlewood DG, Scott DB. </w:t>
      </w:r>
      <w:r w:rsidRPr="00B544F7">
        <w:rPr>
          <w:rFonts w:ascii="Times New Roman" w:hAnsi="Times New Roman" w:cs="Times New Roman"/>
          <w:sz w:val="28"/>
          <w:szCs w:val="28"/>
        </w:rPr>
        <w:t>Spinal anesthesia with hyperbaric bupivacine: effect of added vasoconstrictors- Anesth Analg 1982;61:219-52.</w:t>
      </w:r>
    </w:p>
    <w:p w:rsidR="00315A20" w:rsidRPr="00B544F7" w:rsidRDefault="00315A20" w:rsidP="00B544F7">
      <w:pPr>
        <w:pStyle w:val="ListParagraph"/>
        <w:numPr>
          <w:ilvl w:val="0"/>
          <w:numId w:val="15"/>
        </w:numPr>
        <w:spacing w:after="0" w:line="360" w:lineRule="auto"/>
        <w:ind w:left="880" w:hanging="520"/>
        <w:jc w:val="both"/>
        <w:rPr>
          <w:rFonts w:ascii="Times New Roman" w:hAnsi="Times New Roman" w:cs="Times New Roman"/>
          <w:sz w:val="28"/>
          <w:szCs w:val="28"/>
        </w:rPr>
      </w:pPr>
      <w:r w:rsidRPr="00B544F7">
        <w:rPr>
          <w:rFonts w:ascii="Times New Roman" w:hAnsi="Times New Roman" w:cs="Times New Roman"/>
          <w:b/>
          <w:bCs/>
          <w:i/>
          <w:iCs/>
          <w:sz w:val="28"/>
          <w:szCs w:val="28"/>
        </w:rPr>
        <w:t xml:space="preserve">Moorch H, wilwhite A, pan PH, Baln NH. </w:t>
      </w:r>
      <w:r w:rsidRPr="00B544F7">
        <w:rPr>
          <w:rFonts w:ascii="Times New Roman" w:hAnsi="Times New Roman" w:cs="Times New Roman"/>
          <w:sz w:val="28"/>
          <w:szCs w:val="28"/>
        </w:rPr>
        <w:t>The addition of epinephrine to subarachnoid administrated hyperbaric bupivacine for cesarean delivery: the effect on onset time. Reg Anesth 1992:17:202-204.</w:t>
      </w:r>
    </w:p>
    <w:p w:rsidR="00315A20" w:rsidRPr="00B544F7" w:rsidRDefault="00315A20" w:rsidP="00B544F7">
      <w:pPr>
        <w:pStyle w:val="ListParagraph"/>
        <w:numPr>
          <w:ilvl w:val="0"/>
          <w:numId w:val="15"/>
        </w:numPr>
        <w:spacing w:after="0" w:line="360" w:lineRule="auto"/>
        <w:ind w:left="880" w:hanging="520"/>
        <w:jc w:val="both"/>
        <w:rPr>
          <w:rFonts w:ascii="Times New Roman" w:hAnsi="Times New Roman" w:cs="Times New Roman"/>
          <w:sz w:val="28"/>
          <w:szCs w:val="28"/>
        </w:rPr>
      </w:pPr>
      <w:r w:rsidRPr="00B544F7">
        <w:rPr>
          <w:rFonts w:ascii="Times New Roman" w:hAnsi="Times New Roman" w:cs="Times New Roman"/>
          <w:b/>
          <w:bCs/>
          <w:i/>
          <w:iCs/>
          <w:sz w:val="28"/>
          <w:szCs w:val="28"/>
        </w:rPr>
        <w:t xml:space="preserve">Gauteir PE, Debry F, FanardL, van steenberge A, Hody JL. </w:t>
      </w:r>
      <w:r w:rsidRPr="00B544F7">
        <w:rPr>
          <w:rFonts w:ascii="Times New Roman" w:hAnsi="Times New Roman" w:cs="Times New Roman"/>
          <w:sz w:val="28"/>
          <w:szCs w:val="28"/>
        </w:rPr>
        <w:t>Ambulatory combined spinal- epidural analgesia for labor: influence of epinephrine on bupivacine-sufentanil combination Reg Anesth 1997;22:143-149.</w:t>
      </w:r>
    </w:p>
    <w:p w:rsidR="00315A20" w:rsidRPr="00B544F7" w:rsidRDefault="00315A20" w:rsidP="00B544F7">
      <w:pPr>
        <w:pStyle w:val="ListParagraph"/>
        <w:numPr>
          <w:ilvl w:val="0"/>
          <w:numId w:val="15"/>
        </w:numPr>
        <w:spacing w:after="0" w:line="360" w:lineRule="auto"/>
        <w:ind w:left="880" w:hanging="520"/>
        <w:jc w:val="both"/>
        <w:rPr>
          <w:rFonts w:ascii="Times New Roman" w:hAnsi="Times New Roman" w:cs="Times New Roman"/>
          <w:sz w:val="28"/>
          <w:szCs w:val="28"/>
        </w:rPr>
      </w:pPr>
      <w:r w:rsidRPr="00B544F7">
        <w:rPr>
          <w:rFonts w:ascii="Times New Roman" w:hAnsi="Times New Roman" w:cs="Times New Roman"/>
          <w:b/>
          <w:bCs/>
          <w:i/>
          <w:iCs/>
          <w:sz w:val="28"/>
          <w:szCs w:val="28"/>
        </w:rPr>
        <w:t>Van zundert A, Dewolf A.</w:t>
      </w:r>
      <w:r w:rsidRPr="00B544F7">
        <w:rPr>
          <w:rFonts w:ascii="Times New Roman" w:hAnsi="Times New Roman" w:cs="Times New Roman"/>
          <w:sz w:val="28"/>
          <w:szCs w:val="28"/>
        </w:rPr>
        <w:t xml:space="preserve"> Extent of anesthesia and haemodynamic effects after subarachnoid administration of bupivacine with epinephrine. Anesth analg 1988:67:784-787.</w:t>
      </w:r>
    </w:p>
    <w:p w:rsidR="00315A20" w:rsidRPr="00B544F7" w:rsidRDefault="00315A20" w:rsidP="00B544F7">
      <w:pPr>
        <w:pStyle w:val="ListParagraph"/>
        <w:numPr>
          <w:ilvl w:val="0"/>
          <w:numId w:val="15"/>
        </w:numPr>
        <w:spacing w:after="0" w:line="360" w:lineRule="auto"/>
        <w:ind w:left="880" w:hanging="520"/>
        <w:jc w:val="both"/>
        <w:rPr>
          <w:rFonts w:ascii="Times New Roman" w:hAnsi="Times New Roman" w:cs="Times New Roman"/>
          <w:sz w:val="28"/>
          <w:szCs w:val="28"/>
        </w:rPr>
      </w:pPr>
      <w:r w:rsidRPr="00B544F7">
        <w:rPr>
          <w:rFonts w:ascii="Times New Roman" w:hAnsi="Times New Roman" w:cs="Times New Roman"/>
          <w:b/>
          <w:bCs/>
          <w:i/>
          <w:iCs/>
          <w:sz w:val="28"/>
          <w:szCs w:val="28"/>
        </w:rPr>
        <w:t>Covino BG.</w:t>
      </w:r>
      <w:r w:rsidRPr="00B544F7">
        <w:rPr>
          <w:rFonts w:ascii="Times New Roman" w:hAnsi="Times New Roman" w:cs="Times New Roman"/>
          <w:sz w:val="28"/>
          <w:szCs w:val="28"/>
        </w:rPr>
        <w:t xml:space="preserve"> Pharmacology of local anesthetic agents Br J anesthesia 1986: :58:701-716.</w:t>
      </w:r>
    </w:p>
    <w:p w:rsidR="00315A20" w:rsidRPr="00B544F7" w:rsidRDefault="00315A20" w:rsidP="00B544F7">
      <w:pPr>
        <w:pStyle w:val="ListParagraph"/>
        <w:numPr>
          <w:ilvl w:val="0"/>
          <w:numId w:val="15"/>
        </w:numPr>
        <w:spacing w:after="0" w:line="360" w:lineRule="auto"/>
        <w:ind w:left="880" w:hanging="520"/>
        <w:jc w:val="both"/>
        <w:rPr>
          <w:rFonts w:ascii="Times New Roman" w:hAnsi="Times New Roman" w:cs="Times New Roman"/>
          <w:sz w:val="28"/>
          <w:szCs w:val="28"/>
        </w:rPr>
      </w:pPr>
      <w:r w:rsidRPr="00B544F7">
        <w:rPr>
          <w:rFonts w:ascii="Times New Roman" w:hAnsi="Times New Roman" w:cs="Times New Roman"/>
          <w:b/>
          <w:bCs/>
          <w:i/>
          <w:iCs/>
          <w:sz w:val="28"/>
          <w:szCs w:val="28"/>
        </w:rPr>
        <w:t>Carpenter RL, Mackey DC.</w:t>
      </w:r>
      <w:r w:rsidRPr="00B544F7">
        <w:rPr>
          <w:rFonts w:ascii="Times New Roman" w:hAnsi="Times New Roman" w:cs="Times New Roman"/>
          <w:sz w:val="28"/>
          <w:szCs w:val="28"/>
        </w:rPr>
        <w:t xml:space="preserve"> Local anesthetics. In :Barash PG, Cullen BF, stoleing RK, eds. Clinical anesthesia. Philadelphia, JB Lipincott, 1989; 371-382.</w:t>
      </w:r>
    </w:p>
    <w:p w:rsidR="00315A20" w:rsidRPr="00B544F7" w:rsidRDefault="00315A20" w:rsidP="00B544F7">
      <w:pPr>
        <w:pStyle w:val="ListParagraph"/>
        <w:numPr>
          <w:ilvl w:val="0"/>
          <w:numId w:val="15"/>
        </w:numPr>
        <w:spacing w:after="0" w:line="360" w:lineRule="auto"/>
        <w:ind w:left="880" w:hanging="520"/>
        <w:jc w:val="both"/>
        <w:rPr>
          <w:rFonts w:ascii="Times New Roman" w:hAnsi="Times New Roman" w:cs="Times New Roman"/>
          <w:sz w:val="28"/>
          <w:szCs w:val="28"/>
        </w:rPr>
      </w:pPr>
      <w:r w:rsidRPr="00B544F7">
        <w:rPr>
          <w:rFonts w:ascii="Times New Roman" w:hAnsi="Times New Roman" w:cs="Times New Roman"/>
          <w:b/>
          <w:bCs/>
          <w:i/>
          <w:iCs/>
          <w:sz w:val="28"/>
          <w:szCs w:val="28"/>
        </w:rPr>
        <w:t xml:space="preserve">Stanton-Hicks M. </w:t>
      </w:r>
      <w:r w:rsidRPr="00B544F7">
        <w:rPr>
          <w:rFonts w:ascii="Times New Roman" w:hAnsi="Times New Roman" w:cs="Times New Roman"/>
          <w:sz w:val="28"/>
          <w:szCs w:val="28"/>
        </w:rPr>
        <w:t>Pharmacology of local anesthetics In: Waugaman W, Rigor B, Katzl et al. eds. Principles and practices of Nurse Anesthesia Norwalk conneticut, Appleton and lange, 1988: 2017-220.</w:t>
      </w:r>
    </w:p>
    <w:p w:rsidR="00315A20" w:rsidRPr="00B544F7" w:rsidRDefault="00315A20" w:rsidP="00B544F7">
      <w:pPr>
        <w:pStyle w:val="ListParagraph"/>
        <w:numPr>
          <w:ilvl w:val="0"/>
          <w:numId w:val="15"/>
        </w:numPr>
        <w:spacing w:after="0" w:line="360" w:lineRule="auto"/>
        <w:ind w:left="880" w:hanging="520"/>
        <w:jc w:val="both"/>
        <w:rPr>
          <w:rFonts w:ascii="Times New Roman" w:hAnsi="Times New Roman" w:cs="Times New Roman"/>
          <w:sz w:val="28"/>
          <w:szCs w:val="28"/>
        </w:rPr>
      </w:pPr>
      <w:r w:rsidRPr="00B544F7">
        <w:rPr>
          <w:rFonts w:ascii="Times New Roman" w:hAnsi="Times New Roman" w:cs="Times New Roman"/>
          <w:b/>
          <w:bCs/>
          <w:i/>
          <w:iCs/>
          <w:sz w:val="28"/>
          <w:szCs w:val="28"/>
        </w:rPr>
        <w:t>Maggie A Bostrom, CRNA, MA, Anita M. Pakiz, CRNA, MA, Dean L. Melnyk PHD, MD, Gary Benk MD, shep Cohen, MD.</w:t>
      </w:r>
      <w:r w:rsidRPr="00B544F7">
        <w:rPr>
          <w:rFonts w:ascii="Times New Roman" w:hAnsi="Times New Roman" w:cs="Times New Roman"/>
          <w:sz w:val="28"/>
          <w:szCs w:val="28"/>
        </w:rPr>
        <w:t xml:space="preserve"> Spinal anesthesia with meperidine will epinephrine prolong its duration? Journal of America Association of Nurse Anesthetists. June 1994/vol.62/No.</w:t>
      </w:r>
    </w:p>
    <w:p w:rsidR="00315A20" w:rsidRPr="00B544F7" w:rsidRDefault="00315A20" w:rsidP="00B544F7">
      <w:pPr>
        <w:pStyle w:val="ListParagraph"/>
        <w:numPr>
          <w:ilvl w:val="0"/>
          <w:numId w:val="15"/>
        </w:numPr>
        <w:spacing w:after="0" w:line="360" w:lineRule="auto"/>
        <w:ind w:left="880" w:hanging="520"/>
        <w:jc w:val="both"/>
        <w:rPr>
          <w:rFonts w:ascii="Times New Roman" w:hAnsi="Times New Roman" w:cs="Times New Roman"/>
          <w:sz w:val="28"/>
          <w:szCs w:val="28"/>
        </w:rPr>
      </w:pPr>
      <w:r w:rsidRPr="00B544F7">
        <w:rPr>
          <w:rFonts w:ascii="Times New Roman" w:hAnsi="Times New Roman" w:cs="Times New Roman"/>
          <w:b/>
          <w:bCs/>
          <w:i/>
          <w:iCs/>
          <w:sz w:val="28"/>
          <w:szCs w:val="28"/>
        </w:rPr>
        <w:t>Giladasio S De. Oliveira JR, MD, MSCI, Blerina Ball MD, Antoun Nader, MD and Robert J. Mccarthy, Pharm D.</w:t>
      </w:r>
      <w:r w:rsidRPr="00B544F7">
        <w:rPr>
          <w:rFonts w:ascii="Times New Roman" w:hAnsi="Times New Roman" w:cs="Times New Roman"/>
          <w:sz w:val="28"/>
          <w:szCs w:val="28"/>
        </w:rPr>
        <w:t xml:space="preserve"> Dose-Ranging effects of intrathecal epinephrine on Anesthesia/Analgesia. Regional Anesthesia and pain medicine. Volume 37, Number 4. July August 2012.</w:t>
      </w:r>
    </w:p>
    <w:p w:rsidR="00315A20" w:rsidRPr="00B544F7" w:rsidRDefault="00315A20" w:rsidP="001A7AD2">
      <w:pPr>
        <w:pStyle w:val="ListParagraph"/>
        <w:numPr>
          <w:ilvl w:val="0"/>
          <w:numId w:val="15"/>
        </w:numPr>
        <w:spacing w:after="0" w:line="360" w:lineRule="auto"/>
        <w:ind w:left="880" w:hanging="520"/>
        <w:jc w:val="both"/>
        <w:rPr>
          <w:rFonts w:ascii="Times New Roman" w:hAnsi="Times New Roman" w:cs="Times New Roman"/>
          <w:sz w:val="28"/>
          <w:szCs w:val="28"/>
        </w:rPr>
      </w:pPr>
      <w:r w:rsidRPr="00B544F7">
        <w:rPr>
          <w:rFonts w:ascii="Times New Roman" w:hAnsi="Times New Roman" w:cs="Times New Roman"/>
          <w:sz w:val="28"/>
          <w:szCs w:val="28"/>
        </w:rPr>
        <w:t xml:space="preserve"> </w:t>
      </w:r>
      <w:r w:rsidRPr="00B544F7">
        <w:rPr>
          <w:rFonts w:ascii="Times New Roman" w:hAnsi="Times New Roman" w:cs="Times New Roman"/>
          <w:b/>
          <w:bCs/>
          <w:i/>
          <w:iCs/>
          <w:sz w:val="28"/>
          <w:szCs w:val="28"/>
        </w:rPr>
        <w:t xml:space="preserve">CamannW, Minzter B, Denney R, Dattas. </w:t>
      </w:r>
      <w:r w:rsidRPr="00B544F7">
        <w:rPr>
          <w:rFonts w:ascii="Times New Roman" w:hAnsi="Times New Roman" w:cs="Times New Roman"/>
          <w:sz w:val="28"/>
          <w:szCs w:val="28"/>
        </w:rPr>
        <w:t>Intrathecal sufentanil for labor analgesia:</w:t>
      </w:r>
      <w:r>
        <w:rPr>
          <w:rFonts w:ascii="Times New Roman" w:hAnsi="Times New Roman" w:cs="Times New Roman"/>
          <w:sz w:val="28"/>
          <w:szCs w:val="28"/>
        </w:rPr>
        <w:t xml:space="preserve"> </w:t>
      </w:r>
      <w:r w:rsidRPr="00B544F7">
        <w:rPr>
          <w:rFonts w:ascii="Times New Roman" w:hAnsi="Times New Roman" w:cs="Times New Roman"/>
          <w:sz w:val="28"/>
          <w:szCs w:val="28"/>
        </w:rPr>
        <w:t>effects of added epinephrine Anesthesiology1993;</w:t>
      </w:r>
      <w:r>
        <w:rPr>
          <w:rFonts w:ascii="Times New Roman" w:hAnsi="Times New Roman" w:cs="Times New Roman"/>
          <w:sz w:val="28"/>
          <w:szCs w:val="28"/>
        </w:rPr>
        <w:t xml:space="preserve"> </w:t>
      </w:r>
      <w:r w:rsidRPr="00B544F7">
        <w:rPr>
          <w:rFonts w:ascii="Times New Roman" w:hAnsi="Times New Roman" w:cs="Times New Roman"/>
          <w:sz w:val="28"/>
          <w:szCs w:val="28"/>
        </w:rPr>
        <w:t>78:870-4.</w:t>
      </w:r>
    </w:p>
    <w:p w:rsidR="00315A20" w:rsidRPr="00B544F7" w:rsidRDefault="00315A20" w:rsidP="00B544F7">
      <w:pPr>
        <w:pStyle w:val="ListParagraph"/>
        <w:numPr>
          <w:ilvl w:val="0"/>
          <w:numId w:val="15"/>
        </w:numPr>
        <w:spacing w:after="0" w:line="360" w:lineRule="auto"/>
        <w:ind w:left="880" w:hanging="520"/>
        <w:jc w:val="both"/>
        <w:rPr>
          <w:rFonts w:ascii="Times New Roman" w:hAnsi="Times New Roman" w:cs="Times New Roman"/>
          <w:sz w:val="28"/>
          <w:szCs w:val="28"/>
        </w:rPr>
      </w:pPr>
      <w:r w:rsidRPr="00B544F7">
        <w:rPr>
          <w:rFonts w:ascii="Times New Roman" w:hAnsi="Times New Roman" w:cs="Times New Roman"/>
          <w:b/>
          <w:bCs/>
          <w:i/>
          <w:iCs/>
          <w:sz w:val="28"/>
          <w:szCs w:val="28"/>
        </w:rPr>
        <w:t>Borgeat A, Ekatodramis G, Schenker CA</w:t>
      </w:r>
      <w:r w:rsidRPr="00B544F7">
        <w:rPr>
          <w:rFonts w:ascii="Times New Roman" w:hAnsi="Times New Roman" w:cs="Times New Roman"/>
          <w:sz w:val="28"/>
          <w:szCs w:val="28"/>
        </w:rPr>
        <w:t>. Postoperative nausea and vomiting in regional anesthesia: a review. Anesthesiology. 2003; 98 : 530-547.</w:t>
      </w:r>
    </w:p>
    <w:p w:rsidR="00315A20" w:rsidRPr="00B544F7" w:rsidRDefault="00315A20" w:rsidP="00B544F7">
      <w:pPr>
        <w:pStyle w:val="ListParagraph"/>
        <w:numPr>
          <w:ilvl w:val="0"/>
          <w:numId w:val="15"/>
        </w:numPr>
        <w:spacing w:after="0" w:line="360" w:lineRule="auto"/>
        <w:ind w:left="880" w:hanging="520"/>
        <w:jc w:val="both"/>
        <w:rPr>
          <w:rFonts w:ascii="Times New Roman" w:hAnsi="Times New Roman" w:cs="Times New Roman"/>
          <w:sz w:val="28"/>
          <w:szCs w:val="28"/>
        </w:rPr>
      </w:pPr>
      <w:r w:rsidRPr="00B544F7">
        <w:rPr>
          <w:rFonts w:ascii="Times New Roman" w:hAnsi="Times New Roman" w:cs="Times New Roman"/>
          <w:b/>
          <w:bCs/>
          <w:i/>
          <w:iCs/>
          <w:sz w:val="28"/>
          <w:szCs w:val="28"/>
        </w:rPr>
        <w:t xml:space="preserve">Verborgh C, Van der Auwera, Noorduin H, Camu F. </w:t>
      </w:r>
      <w:r w:rsidRPr="00B544F7">
        <w:rPr>
          <w:rFonts w:ascii="Times New Roman" w:hAnsi="Times New Roman" w:cs="Times New Roman"/>
          <w:sz w:val="28"/>
          <w:szCs w:val="28"/>
        </w:rPr>
        <w:t>epidural sufentanial for postoperative pain relief: effect of adrenaline. Eur J Anesthesiol 1988; 5:183-191</w:t>
      </w:r>
    </w:p>
    <w:p w:rsidR="00315A20" w:rsidRPr="00B544F7" w:rsidRDefault="00315A20" w:rsidP="00570424">
      <w:pPr>
        <w:spacing w:line="360" w:lineRule="auto"/>
        <w:ind w:left="880" w:hanging="520"/>
        <w:jc w:val="both"/>
        <w:rPr>
          <w:rFonts w:ascii="Times New Roman" w:hAnsi="Times New Roman" w:cs="Times New Roman"/>
          <w:sz w:val="28"/>
          <w:szCs w:val="28"/>
        </w:rPr>
      </w:pPr>
    </w:p>
    <w:p w:rsidR="00315A20" w:rsidRPr="00B544F7" w:rsidRDefault="00315A20" w:rsidP="00570424">
      <w:pPr>
        <w:spacing w:line="360" w:lineRule="auto"/>
        <w:ind w:left="880" w:hanging="520"/>
        <w:jc w:val="both"/>
        <w:rPr>
          <w:rFonts w:ascii="Times New Roman" w:hAnsi="Times New Roman" w:cs="Times New Roman"/>
          <w:sz w:val="28"/>
          <w:szCs w:val="28"/>
        </w:rPr>
      </w:pPr>
      <w:r w:rsidRPr="00B544F7">
        <w:rPr>
          <w:rFonts w:ascii="Times New Roman" w:hAnsi="Times New Roman" w:cs="Times New Roman"/>
          <w:sz w:val="28"/>
          <w:szCs w:val="28"/>
        </w:rPr>
        <w:t xml:space="preserve"> </w:t>
      </w:r>
    </w:p>
    <w:p w:rsidR="00315A20" w:rsidRPr="00B544F7" w:rsidRDefault="00315A20" w:rsidP="00570424">
      <w:pPr>
        <w:spacing w:line="360" w:lineRule="auto"/>
        <w:ind w:left="880" w:hanging="520"/>
        <w:jc w:val="both"/>
        <w:rPr>
          <w:rFonts w:ascii="Times New Roman" w:hAnsi="Times New Roman" w:cs="Times New Roman"/>
          <w:sz w:val="28"/>
          <w:szCs w:val="28"/>
        </w:rPr>
      </w:pPr>
    </w:p>
    <w:p w:rsidR="00315A20" w:rsidRPr="00B544F7" w:rsidRDefault="00315A20" w:rsidP="00570424">
      <w:pPr>
        <w:spacing w:line="360" w:lineRule="auto"/>
        <w:ind w:left="880" w:hanging="520"/>
        <w:jc w:val="both"/>
        <w:rPr>
          <w:rFonts w:ascii="Times New Roman" w:hAnsi="Times New Roman" w:cs="Times New Roman"/>
          <w:sz w:val="28"/>
          <w:szCs w:val="28"/>
        </w:rPr>
      </w:pPr>
      <w:r w:rsidRPr="00B544F7">
        <w:rPr>
          <w:rFonts w:ascii="Times New Roman" w:hAnsi="Times New Roman" w:cs="Times New Roman"/>
          <w:sz w:val="28"/>
          <w:szCs w:val="28"/>
        </w:rPr>
        <w:t xml:space="preserve">          </w:t>
      </w:r>
    </w:p>
    <w:p w:rsidR="00315A20" w:rsidRPr="00B544F7" w:rsidRDefault="00315A20" w:rsidP="00570424">
      <w:pPr>
        <w:ind w:left="880" w:hanging="520"/>
        <w:rPr>
          <w:sz w:val="28"/>
          <w:szCs w:val="28"/>
          <w:rtl/>
        </w:rPr>
      </w:pPr>
    </w:p>
    <w:sectPr w:rsidR="00315A20" w:rsidRPr="00B544F7" w:rsidSect="00B544F7">
      <w:footerReference w:type="default" r:id="rId15"/>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A20" w:rsidRDefault="00315A20" w:rsidP="00EB4676">
      <w:pPr>
        <w:spacing w:after="0" w:line="240" w:lineRule="auto"/>
      </w:pPr>
      <w:r>
        <w:separator/>
      </w:r>
    </w:p>
  </w:endnote>
  <w:endnote w:type="continuationSeparator" w:id="1">
    <w:p w:rsidR="00315A20" w:rsidRDefault="00315A20" w:rsidP="00EB4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A20" w:rsidRPr="00B544F7" w:rsidRDefault="00315A20" w:rsidP="00B544F7">
    <w:pPr>
      <w:pStyle w:val="Footer"/>
      <w:framePr w:wrap="auto" w:vAnchor="text" w:hAnchor="margin" w:xAlign="center" w:y="1"/>
      <w:jc w:val="center"/>
      <w:rPr>
        <w:rStyle w:val="PageNumber"/>
        <w:rFonts w:ascii="Times New Roman" w:hAnsi="Times New Roman"/>
        <w:b/>
        <w:bCs/>
        <w:sz w:val="28"/>
        <w:szCs w:val="28"/>
      </w:rPr>
    </w:pPr>
    <w:r>
      <w:rPr>
        <w:rStyle w:val="PageNumber"/>
        <w:rFonts w:ascii="Times New Roman" w:hAnsi="Times New Roman"/>
        <w:b/>
        <w:bCs/>
        <w:sz w:val="28"/>
        <w:szCs w:val="28"/>
      </w:rPr>
      <w:t xml:space="preserve">- </w:t>
    </w:r>
    <w:r w:rsidRPr="00B544F7">
      <w:rPr>
        <w:rStyle w:val="PageNumber"/>
        <w:rFonts w:ascii="Times New Roman" w:hAnsi="Times New Roman"/>
        <w:b/>
        <w:bCs/>
        <w:sz w:val="28"/>
        <w:szCs w:val="28"/>
      </w:rPr>
      <w:fldChar w:fldCharType="begin"/>
    </w:r>
    <w:r w:rsidRPr="00B544F7">
      <w:rPr>
        <w:rStyle w:val="PageNumber"/>
        <w:rFonts w:ascii="Times New Roman" w:hAnsi="Times New Roman"/>
        <w:b/>
        <w:bCs/>
        <w:sz w:val="28"/>
        <w:szCs w:val="28"/>
      </w:rPr>
      <w:instrText xml:space="preserve">PAGE  </w:instrText>
    </w:r>
    <w:r w:rsidRPr="00B544F7">
      <w:rPr>
        <w:rStyle w:val="PageNumber"/>
        <w:rFonts w:ascii="Times New Roman" w:hAnsi="Times New Roman"/>
        <w:b/>
        <w:bCs/>
        <w:sz w:val="28"/>
        <w:szCs w:val="28"/>
      </w:rPr>
      <w:fldChar w:fldCharType="separate"/>
    </w:r>
    <w:r>
      <w:rPr>
        <w:rStyle w:val="PageNumber"/>
        <w:rFonts w:ascii="Times New Roman" w:hAnsi="Times New Roman"/>
        <w:b/>
        <w:bCs/>
        <w:noProof/>
        <w:sz w:val="28"/>
        <w:szCs w:val="28"/>
      </w:rPr>
      <w:t>4</w:t>
    </w:r>
    <w:r w:rsidRPr="00B544F7">
      <w:rPr>
        <w:rStyle w:val="PageNumber"/>
        <w:rFonts w:ascii="Times New Roman" w:hAnsi="Times New Roman"/>
        <w:b/>
        <w:bCs/>
        <w:sz w:val="28"/>
        <w:szCs w:val="28"/>
      </w:rPr>
      <w:fldChar w:fldCharType="end"/>
    </w:r>
    <w:r>
      <w:rPr>
        <w:rStyle w:val="PageNumber"/>
        <w:rFonts w:ascii="Times New Roman" w:hAnsi="Times New Roman"/>
        <w:b/>
        <w:bCs/>
        <w:sz w:val="28"/>
        <w:szCs w:val="28"/>
      </w:rPr>
      <w:t xml:space="preserve"> -</w:t>
    </w:r>
  </w:p>
  <w:p w:rsidR="00315A20" w:rsidRDefault="00315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A20" w:rsidRDefault="00315A20" w:rsidP="00EB4676">
      <w:pPr>
        <w:spacing w:after="0" w:line="240" w:lineRule="auto"/>
      </w:pPr>
      <w:r>
        <w:separator/>
      </w:r>
    </w:p>
  </w:footnote>
  <w:footnote w:type="continuationSeparator" w:id="1">
    <w:p w:rsidR="00315A20" w:rsidRDefault="00315A20" w:rsidP="00EB46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7620"/>
    <w:multiLevelType w:val="hybridMultilevel"/>
    <w:tmpl w:val="6C9881BC"/>
    <w:lvl w:ilvl="0" w:tplc="E5D2347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37B784E"/>
    <w:multiLevelType w:val="hybridMultilevel"/>
    <w:tmpl w:val="C5CA4E3A"/>
    <w:lvl w:ilvl="0" w:tplc="B19AEFC4">
      <w:start w:val="2"/>
      <w:numFmt w:val="bullet"/>
      <w:lvlText w:val="-"/>
      <w:lvlJc w:val="left"/>
      <w:pPr>
        <w:ind w:left="1440" w:hanging="360"/>
      </w:pPr>
      <w:rPr>
        <w:rFonts w:ascii="Simplified Arabic" w:eastAsia="Times New Roman" w:hAnsi="Simplified Arabic"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14497307"/>
    <w:multiLevelType w:val="hybridMultilevel"/>
    <w:tmpl w:val="8FA41D6E"/>
    <w:lvl w:ilvl="0" w:tplc="4E22BF62">
      <w:start w:val="1"/>
      <w:numFmt w:val="decimal"/>
      <w:lvlText w:val="%1-"/>
      <w:lvlJc w:val="left"/>
      <w:pPr>
        <w:ind w:left="1760" w:hanging="360"/>
      </w:pPr>
      <w:rPr>
        <w:rFonts w:cs="Times New Roman" w:hint="default"/>
      </w:rPr>
    </w:lvl>
    <w:lvl w:ilvl="1" w:tplc="04090019">
      <w:start w:val="1"/>
      <w:numFmt w:val="lowerLetter"/>
      <w:lvlText w:val="%2."/>
      <w:lvlJc w:val="left"/>
      <w:pPr>
        <w:ind w:left="2480" w:hanging="360"/>
      </w:pPr>
      <w:rPr>
        <w:rFonts w:cs="Times New Roman"/>
      </w:rPr>
    </w:lvl>
    <w:lvl w:ilvl="2" w:tplc="0409001B">
      <w:start w:val="1"/>
      <w:numFmt w:val="lowerRoman"/>
      <w:lvlText w:val="%3."/>
      <w:lvlJc w:val="right"/>
      <w:pPr>
        <w:ind w:left="3200" w:hanging="180"/>
      </w:pPr>
      <w:rPr>
        <w:rFonts w:cs="Times New Roman"/>
      </w:rPr>
    </w:lvl>
    <w:lvl w:ilvl="3" w:tplc="0409000F">
      <w:start w:val="1"/>
      <w:numFmt w:val="decimal"/>
      <w:lvlText w:val="%4."/>
      <w:lvlJc w:val="left"/>
      <w:pPr>
        <w:ind w:left="3920" w:hanging="360"/>
      </w:pPr>
      <w:rPr>
        <w:rFonts w:cs="Times New Roman"/>
      </w:rPr>
    </w:lvl>
    <w:lvl w:ilvl="4" w:tplc="04090019">
      <w:start w:val="1"/>
      <w:numFmt w:val="lowerLetter"/>
      <w:lvlText w:val="%5."/>
      <w:lvlJc w:val="left"/>
      <w:pPr>
        <w:ind w:left="4640" w:hanging="360"/>
      </w:pPr>
      <w:rPr>
        <w:rFonts w:cs="Times New Roman"/>
      </w:rPr>
    </w:lvl>
    <w:lvl w:ilvl="5" w:tplc="0409001B">
      <w:start w:val="1"/>
      <w:numFmt w:val="lowerRoman"/>
      <w:lvlText w:val="%6."/>
      <w:lvlJc w:val="right"/>
      <w:pPr>
        <w:ind w:left="5360" w:hanging="180"/>
      </w:pPr>
      <w:rPr>
        <w:rFonts w:cs="Times New Roman"/>
      </w:rPr>
    </w:lvl>
    <w:lvl w:ilvl="6" w:tplc="0409000F">
      <w:start w:val="1"/>
      <w:numFmt w:val="decimal"/>
      <w:lvlText w:val="%7."/>
      <w:lvlJc w:val="left"/>
      <w:pPr>
        <w:ind w:left="6080" w:hanging="360"/>
      </w:pPr>
      <w:rPr>
        <w:rFonts w:cs="Times New Roman"/>
      </w:rPr>
    </w:lvl>
    <w:lvl w:ilvl="7" w:tplc="04090019">
      <w:start w:val="1"/>
      <w:numFmt w:val="lowerLetter"/>
      <w:lvlText w:val="%8."/>
      <w:lvlJc w:val="left"/>
      <w:pPr>
        <w:ind w:left="6800" w:hanging="360"/>
      </w:pPr>
      <w:rPr>
        <w:rFonts w:cs="Times New Roman"/>
      </w:rPr>
    </w:lvl>
    <w:lvl w:ilvl="8" w:tplc="0409001B">
      <w:start w:val="1"/>
      <w:numFmt w:val="lowerRoman"/>
      <w:lvlText w:val="%9."/>
      <w:lvlJc w:val="right"/>
      <w:pPr>
        <w:ind w:left="7520" w:hanging="180"/>
      </w:pPr>
      <w:rPr>
        <w:rFonts w:cs="Times New Roman"/>
      </w:rPr>
    </w:lvl>
  </w:abstractNum>
  <w:abstractNum w:abstractNumId="3">
    <w:nsid w:val="1CEC3B41"/>
    <w:multiLevelType w:val="hybridMultilevel"/>
    <w:tmpl w:val="032CFE0A"/>
    <w:lvl w:ilvl="0" w:tplc="EB32824C">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DA509E1"/>
    <w:multiLevelType w:val="hybridMultilevel"/>
    <w:tmpl w:val="E196FD86"/>
    <w:lvl w:ilvl="0" w:tplc="38EAF822">
      <w:start w:val="5"/>
      <w:numFmt w:val="bullet"/>
      <w:lvlText w:val="-"/>
      <w:lvlJc w:val="left"/>
      <w:pPr>
        <w:ind w:left="1230" w:hanging="360"/>
      </w:pPr>
      <w:rPr>
        <w:rFonts w:ascii="Simplified Arabic" w:eastAsia="Times New Roman" w:hAnsi="Simplified Arabic" w:hint="default"/>
      </w:rPr>
    </w:lvl>
    <w:lvl w:ilvl="1" w:tplc="04090003">
      <w:start w:val="1"/>
      <w:numFmt w:val="bullet"/>
      <w:lvlText w:val="o"/>
      <w:lvlJc w:val="left"/>
      <w:pPr>
        <w:ind w:left="1950" w:hanging="360"/>
      </w:pPr>
      <w:rPr>
        <w:rFonts w:ascii="Courier New" w:hAnsi="Courier New" w:hint="default"/>
      </w:rPr>
    </w:lvl>
    <w:lvl w:ilvl="2" w:tplc="04090005">
      <w:start w:val="1"/>
      <w:numFmt w:val="bullet"/>
      <w:lvlText w:val=""/>
      <w:lvlJc w:val="left"/>
      <w:pPr>
        <w:ind w:left="2670" w:hanging="360"/>
      </w:pPr>
      <w:rPr>
        <w:rFonts w:ascii="Wingdings" w:hAnsi="Wingdings" w:hint="default"/>
      </w:rPr>
    </w:lvl>
    <w:lvl w:ilvl="3" w:tplc="04090001">
      <w:start w:val="1"/>
      <w:numFmt w:val="bullet"/>
      <w:lvlText w:val=""/>
      <w:lvlJc w:val="left"/>
      <w:pPr>
        <w:ind w:left="3390" w:hanging="360"/>
      </w:pPr>
      <w:rPr>
        <w:rFonts w:ascii="Symbol" w:hAnsi="Symbol" w:hint="default"/>
      </w:rPr>
    </w:lvl>
    <w:lvl w:ilvl="4" w:tplc="04090003">
      <w:start w:val="1"/>
      <w:numFmt w:val="bullet"/>
      <w:lvlText w:val="o"/>
      <w:lvlJc w:val="left"/>
      <w:pPr>
        <w:ind w:left="4110" w:hanging="360"/>
      </w:pPr>
      <w:rPr>
        <w:rFonts w:ascii="Courier New" w:hAnsi="Courier New" w:hint="default"/>
      </w:rPr>
    </w:lvl>
    <w:lvl w:ilvl="5" w:tplc="04090005">
      <w:start w:val="1"/>
      <w:numFmt w:val="bullet"/>
      <w:lvlText w:val=""/>
      <w:lvlJc w:val="left"/>
      <w:pPr>
        <w:ind w:left="4830" w:hanging="360"/>
      </w:pPr>
      <w:rPr>
        <w:rFonts w:ascii="Wingdings" w:hAnsi="Wingdings" w:hint="default"/>
      </w:rPr>
    </w:lvl>
    <w:lvl w:ilvl="6" w:tplc="04090001">
      <w:start w:val="1"/>
      <w:numFmt w:val="bullet"/>
      <w:lvlText w:val=""/>
      <w:lvlJc w:val="left"/>
      <w:pPr>
        <w:ind w:left="5550" w:hanging="360"/>
      </w:pPr>
      <w:rPr>
        <w:rFonts w:ascii="Symbol" w:hAnsi="Symbol" w:hint="default"/>
      </w:rPr>
    </w:lvl>
    <w:lvl w:ilvl="7" w:tplc="04090003">
      <w:start w:val="1"/>
      <w:numFmt w:val="bullet"/>
      <w:lvlText w:val="o"/>
      <w:lvlJc w:val="left"/>
      <w:pPr>
        <w:ind w:left="6270" w:hanging="360"/>
      </w:pPr>
      <w:rPr>
        <w:rFonts w:ascii="Courier New" w:hAnsi="Courier New" w:hint="default"/>
      </w:rPr>
    </w:lvl>
    <w:lvl w:ilvl="8" w:tplc="04090005">
      <w:start w:val="1"/>
      <w:numFmt w:val="bullet"/>
      <w:lvlText w:val=""/>
      <w:lvlJc w:val="left"/>
      <w:pPr>
        <w:ind w:left="6990" w:hanging="360"/>
      </w:pPr>
      <w:rPr>
        <w:rFonts w:ascii="Wingdings" w:hAnsi="Wingdings" w:hint="default"/>
      </w:rPr>
    </w:lvl>
  </w:abstractNum>
  <w:abstractNum w:abstractNumId="5">
    <w:nsid w:val="24297A41"/>
    <w:multiLevelType w:val="hybridMultilevel"/>
    <w:tmpl w:val="DC6A8A3A"/>
    <w:lvl w:ilvl="0" w:tplc="D2C6A31C">
      <w:start w:val="1"/>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9C21F71"/>
    <w:multiLevelType w:val="hybridMultilevel"/>
    <w:tmpl w:val="D95AE8E2"/>
    <w:lvl w:ilvl="0" w:tplc="ACB64D6E">
      <w:start w:val="1"/>
      <w:numFmt w:val="decimal"/>
      <w:lvlText w:val="%1-"/>
      <w:lvlJc w:val="left"/>
      <w:pPr>
        <w:ind w:left="3621" w:hanging="360"/>
      </w:pPr>
      <w:rPr>
        <w:rFonts w:cs="Times New Roman" w:hint="default"/>
      </w:rPr>
    </w:lvl>
    <w:lvl w:ilvl="1" w:tplc="04090019">
      <w:start w:val="1"/>
      <w:numFmt w:val="lowerLetter"/>
      <w:lvlText w:val="%2."/>
      <w:lvlJc w:val="left"/>
      <w:pPr>
        <w:ind w:left="4341" w:hanging="360"/>
      </w:pPr>
      <w:rPr>
        <w:rFonts w:cs="Times New Roman"/>
      </w:rPr>
    </w:lvl>
    <w:lvl w:ilvl="2" w:tplc="0409001B">
      <w:start w:val="1"/>
      <w:numFmt w:val="lowerRoman"/>
      <w:lvlText w:val="%3."/>
      <w:lvlJc w:val="right"/>
      <w:pPr>
        <w:ind w:left="5061" w:hanging="180"/>
      </w:pPr>
      <w:rPr>
        <w:rFonts w:cs="Times New Roman"/>
      </w:rPr>
    </w:lvl>
    <w:lvl w:ilvl="3" w:tplc="0409000F">
      <w:start w:val="1"/>
      <w:numFmt w:val="decimal"/>
      <w:lvlText w:val="%4."/>
      <w:lvlJc w:val="left"/>
      <w:pPr>
        <w:ind w:left="5781" w:hanging="360"/>
      </w:pPr>
      <w:rPr>
        <w:rFonts w:cs="Times New Roman"/>
      </w:rPr>
    </w:lvl>
    <w:lvl w:ilvl="4" w:tplc="04090019">
      <w:start w:val="1"/>
      <w:numFmt w:val="lowerLetter"/>
      <w:lvlText w:val="%5."/>
      <w:lvlJc w:val="left"/>
      <w:pPr>
        <w:ind w:left="6501" w:hanging="360"/>
      </w:pPr>
      <w:rPr>
        <w:rFonts w:cs="Times New Roman"/>
      </w:rPr>
    </w:lvl>
    <w:lvl w:ilvl="5" w:tplc="0409001B">
      <w:start w:val="1"/>
      <w:numFmt w:val="lowerRoman"/>
      <w:lvlText w:val="%6."/>
      <w:lvlJc w:val="right"/>
      <w:pPr>
        <w:ind w:left="7221" w:hanging="180"/>
      </w:pPr>
      <w:rPr>
        <w:rFonts w:cs="Times New Roman"/>
      </w:rPr>
    </w:lvl>
    <w:lvl w:ilvl="6" w:tplc="0409000F">
      <w:start w:val="1"/>
      <w:numFmt w:val="decimal"/>
      <w:lvlText w:val="%7."/>
      <w:lvlJc w:val="left"/>
      <w:pPr>
        <w:ind w:left="7941" w:hanging="360"/>
      </w:pPr>
      <w:rPr>
        <w:rFonts w:cs="Times New Roman"/>
      </w:rPr>
    </w:lvl>
    <w:lvl w:ilvl="7" w:tplc="04090019">
      <w:start w:val="1"/>
      <w:numFmt w:val="lowerLetter"/>
      <w:lvlText w:val="%8."/>
      <w:lvlJc w:val="left"/>
      <w:pPr>
        <w:ind w:left="8661" w:hanging="360"/>
      </w:pPr>
      <w:rPr>
        <w:rFonts w:cs="Times New Roman"/>
      </w:rPr>
    </w:lvl>
    <w:lvl w:ilvl="8" w:tplc="0409001B">
      <w:start w:val="1"/>
      <w:numFmt w:val="lowerRoman"/>
      <w:lvlText w:val="%9."/>
      <w:lvlJc w:val="right"/>
      <w:pPr>
        <w:ind w:left="9381" w:hanging="180"/>
      </w:pPr>
      <w:rPr>
        <w:rFonts w:cs="Times New Roman"/>
      </w:rPr>
    </w:lvl>
  </w:abstractNum>
  <w:abstractNum w:abstractNumId="7">
    <w:nsid w:val="3E1F79B7"/>
    <w:multiLevelType w:val="hybridMultilevel"/>
    <w:tmpl w:val="B6EAA41C"/>
    <w:lvl w:ilvl="0" w:tplc="90E62AD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409D026C"/>
    <w:multiLevelType w:val="hybridMultilevel"/>
    <w:tmpl w:val="4F2A77D2"/>
    <w:lvl w:ilvl="0" w:tplc="FF0AD28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549C385D"/>
    <w:multiLevelType w:val="hybridMultilevel"/>
    <w:tmpl w:val="CF105800"/>
    <w:lvl w:ilvl="0" w:tplc="F9885760">
      <w:start w:val="2"/>
      <w:numFmt w:val="decimal"/>
      <w:lvlText w:val="%1-"/>
      <w:lvlJc w:val="left"/>
      <w:pPr>
        <w:ind w:left="495" w:hanging="495"/>
      </w:pPr>
      <w:rPr>
        <w:rFonts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62A227C2"/>
    <w:multiLevelType w:val="hybridMultilevel"/>
    <w:tmpl w:val="02061720"/>
    <w:lvl w:ilvl="0" w:tplc="88C69F3E">
      <w:start w:val="1"/>
      <w:numFmt w:val="decimal"/>
      <w:lvlText w:val="%1-"/>
      <w:lvlJc w:val="left"/>
      <w:pPr>
        <w:ind w:left="644" w:hanging="360"/>
      </w:pPr>
      <w:rPr>
        <w:rFonts w:ascii="Times New Roman" w:eastAsia="Times New Roman" w:hAnsi="Times New Roman" w:cs="Times New Roman"/>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11">
    <w:nsid w:val="7451216C"/>
    <w:multiLevelType w:val="hybridMultilevel"/>
    <w:tmpl w:val="2132F564"/>
    <w:lvl w:ilvl="0" w:tplc="C4B024E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76EE485E"/>
    <w:multiLevelType w:val="hybridMultilevel"/>
    <w:tmpl w:val="DFB01942"/>
    <w:lvl w:ilvl="0" w:tplc="6D189C34">
      <w:start w:val="1"/>
      <w:numFmt w:val="decimal"/>
      <w:lvlText w:val="%1-"/>
      <w:lvlJc w:val="left"/>
      <w:pPr>
        <w:ind w:left="720" w:hanging="360"/>
      </w:pPr>
      <w:rPr>
        <w:rFonts w:cs="Times New Roman" w:hint="default"/>
        <w:b/>
        <w:bCs/>
        <w:i/>
        <w:i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7ADB7206"/>
    <w:multiLevelType w:val="hybridMultilevel"/>
    <w:tmpl w:val="01A2E1DA"/>
    <w:lvl w:ilvl="0" w:tplc="888A9D24">
      <w:start w:val="1"/>
      <w:numFmt w:val="decimal"/>
      <w:lvlText w:val="%1-"/>
      <w:lvlJc w:val="left"/>
      <w:pPr>
        <w:ind w:left="36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7D5030F1"/>
    <w:multiLevelType w:val="hybridMultilevel"/>
    <w:tmpl w:val="5BF88AE2"/>
    <w:lvl w:ilvl="0" w:tplc="489285B8">
      <w:start w:val="1"/>
      <w:numFmt w:val="arabicAlpha"/>
      <w:lvlText w:val="%1-"/>
      <w:lvlJc w:val="left"/>
      <w:pPr>
        <w:ind w:left="1440" w:hanging="360"/>
      </w:pPr>
      <w:rPr>
        <w:rFonts w:cs="Times New Roman" w:hint="default"/>
        <w:sz w:val="2"/>
        <w:szCs w:val="22"/>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6"/>
  </w:num>
  <w:num w:numId="2">
    <w:abstractNumId w:val="5"/>
  </w:num>
  <w:num w:numId="3">
    <w:abstractNumId w:val="11"/>
  </w:num>
  <w:num w:numId="4">
    <w:abstractNumId w:val="13"/>
  </w:num>
  <w:num w:numId="5">
    <w:abstractNumId w:val="14"/>
  </w:num>
  <w:num w:numId="6">
    <w:abstractNumId w:val="1"/>
  </w:num>
  <w:num w:numId="7">
    <w:abstractNumId w:val="4"/>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2"/>
  </w:num>
  <w:num w:numId="13">
    <w:abstractNumId w:val="8"/>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CF9"/>
    <w:rsid w:val="00003ACD"/>
    <w:rsid w:val="00006BB1"/>
    <w:rsid w:val="00024E8C"/>
    <w:rsid w:val="000263CE"/>
    <w:rsid w:val="000345EB"/>
    <w:rsid w:val="0003479E"/>
    <w:rsid w:val="000426FE"/>
    <w:rsid w:val="00047D35"/>
    <w:rsid w:val="0007120C"/>
    <w:rsid w:val="000944B8"/>
    <w:rsid w:val="00096336"/>
    <w:rsid w:val="000B21AF"/>
    <w:rsid w:val="000F257C"/>
    <w:rsid w:val="00102202"/>
    <w:rsid w:val="00133C90"/>
    <w:rsid w:val="00143799"/>
    <w:rsid w:val="00152040"/>
    <w:rsid w:val="00160DBC"/>
    <w:rsid w:val="001652F8"/>
    <w:rsid w:val="00182295"/>
    <w:rsid w:val="00185E0A"/>
    <w:rsid w:val="00197477"/>
    <w:rsid w:val="001A7AD2"/>
    <w:rsid w:val="001B1D9D"/>
    <w:rsid w:val="001D6510"/>
    <w:rsid w:val="001D7625"/>
    <w:rsid w:val="001E0941"/>
    <w:rsid w:val="001F71B2"/>
    <w:rsid w:val="00204663"/>
    <w:rsid w:val="0021248C"/>
    <w:rsid w:val="00252199"/>
    <w:rsid w:val="002635B2"/>
    <w:rsid w:val="002A505A"/>
    <w:rsid w:val="002D2B1C"/>
    <w:rsid w:val="002E7C1B"/>
    <w:rsid w:val="00315229"/>
    <w:rsid w:val="00315A20"/>
    <w:rsid w:val="00322D6A"/>
    <w:rsid w:val="003272E4"/>
    <w:rsid w:val="003547DA"/>
    <w:rsid w:val="00356D47"/>
    <w:rsid w:val="003744F3"/>
    <w:rsid w:val="00374DD6"/>
    <w:rsid w:val="00387066"/>
    <w:rsid w:val="00394A4B"/>
    <w:rsid w:val="003C02DD"/>
    <w:rsid w:val="003C1E9F"/>
    <w:rsid w:val="003C37B0"/>
    <w:rsid w:val="003D0EF2"/>
    <w:rsid w:val="003E2B96"/>
    <w:rsid w:val="003F320A"/>
    <w:rsid w:val="003F59DB"/>
    <w:rsid w:val="004103C6"/>
    <w:rsid w:val="00425945"/>
    <w:rsid w:val="00431A83"/>
    <w:rsid w:val="004328E6"/>
    <w:rsid w:val="00463019"/>
    <w:rsid w:val="00465E66"/>
    <w:rsid w:val="00480413"/>
    <w:rsid w:val="004A467B"/>
    <w:rsid w:val="004B2C67"/>
    <w:rsid w:val="004B4C54"/>
    <w:rsid w:val="004D7B03"/>
    <w:rsid w:val="004F4AD0"/>
    <w:rsid w:val="004F5A33"/>
    <w:rsid w:val="00503698"/>
    <w:rsid w:val="00506717"/>
    <w:rsid w:val="00507021"/>
    <w:rsid w:val="00532323"/>
    <w:rsid w:val="00546BDE"/>
    <w:rsid w:val="005515F0"/>
    <w:rsid w:val="005636BE"/>
    <w:rsid w:val="00570424"/>
    <w:rsid w:val="005845A2"/>
    <w:rsid w:val="00593B17"/>
    <w:rsid w:val="005D5651"/>
    <w:rsid w:val="005F499B"/>
    <w:rsid w:val="006069D3"/>
    <w:rsid w:val="0061114C"/>
    <w:rsid w:val="006150C4"/>
    <w:rsid w:val="0061707C"/>
    <w:rsid w:val="00626E43"/>
    <w:rsid w:val="00634BCC"/>
    <w:rsid w:val="00636C51"/>
    <w:rsid w:val="0065614F"/>
    <w:rsid w:val="0067005C"/>
    <w:rsid w:val="00675A4B"/>
    <w:rsid w:val="00695148"/>
    <w:rsid w:val="00697D01"/>
    <w:rsid w:val="006C32C0"/>
    <w:rsid w:val="006C38CD"/>
    <w:rsid w:val="006C6898"/>
    <w:rsid w:val="006F017B"/>
    <w:rsid w:val="00714873"/>
    <w:rsid w:val="00744D90"/>
    <w:rsid w:val="00745DEF"/>
    <w:rsid w:val="0076176E"/>
    <w:rsid w:val="00764095"/>
    <w:rsid w:val="00771465"/>
    <w:rsid w:val="00784F44"/>
    <w:rsid w:val="007E3EE1"/>
    <w:rsid w:val="00802820"/>
    <w:rsid w:val="00802E8F"/>
    <w:rsid w:val="00810841"/>
    <w:rsid w:val="00811661"/>
    <w:rsid w:val="00812F5B"/>
    <w:rsid w:val="00813AB9"/>
    <w:rsid w:val="008221B0"/>
    <w:rsid w:val="00835883"/>
    <w:rsid w:val="00875F5A"/>
    <w:rsid w:val="00880E7A"/>
    <w:rsid w:val="00894221"/>
    <w:rsid w:val="00896C49"/>
    <w:rsid w:val="009032A3"/>
    <w:rsid w:val="00915E2D"/>
    <w:rsid w:val="0093346C"/>
    <w:rsid w:val="00976548"/>
    <w:rsid w:val="00985921"/>
    <w:rsid w:val="0099004A"/>
    <w:rsid w:val="0099300F"/>
    <w:rsid w:val="00993BE9"/>
    <w:rsid w:val="00995CD9"/>
    <w:rsid w:val="009B5A0A"/>
    <w:rsid w:val="009C0416"/>
    <w:rsid w:val="009E414B"/>
    <w:rsid w:val="00A102BF"/>
    <w:rsid w:val="00A10805"/>
    <w:rsid w:val="00A30311"/>
    <w:rsid w:val="00A33916"/>
    <w:rsid w:val="00A4206D"/>
    <w:rsid w:val="00A4308D"/>
    <w:rsid w:val="00A8687A"/>
    <w:rsid w:val="00AA75C3"/>
    <w:rsid w:val="00AB36DF"/>
    <w:rsid w:val="00AB52D9"/>
    <w:rsid w:val="00AC1A7E"/>
    <w:rsid w:val="00AC5614"/>
    <w:rsid w:val="00AD5A74"/>
    <w:rsid w:val="00AE09E2"/>
    <w:rsid w:val="00AF7CF9"/>
    <w:rsid w:val="00B009DE"/>
    <w:rsid w:val="00B04FFB"/>
    <w:rsid w:val="00B16996"/>
    <w:rsid w:val="00B51426"/>
    <w:rsid w:val="00B544F7"/>
    <w:rsid w:val="00B54B2E"/>
    <w:rsid w:val="00B65C8C"/>
    <w:rsid w:val="00B82FC9"/>
    <w:rsid w:val="00B94C90"/>
    <w:rsid w:val="00BA43A6"/>
    <w:rsid w:val="00C12FF5"/>
    <w:rsid w:val="00C15A57"/>
    <w:rsid w:val="00C16B5B"/>
    <w:rsid w:val="00C349AB"/>
    <w:rsid w:val="00C41586"/>
    <w:rsid w:val="00C61905"/>
    <w:rsid w:val="00C80767"/>
    <w:rsid w:val="00C81689"/>
    <w:rsid w:val="00CE5710"/>
    <w:rsid w:val="00CE5C96"/>
    <w:rsid w:val="00D0359B"/>
    <w:rsid w:val="00D078E6"/>
    <w:rsid w:val="00D20F4A"/>
    <w:rsid w:val="00D24004"/>
    <w:rsid w:val="00D317A0"/>
    <w:rsid w:val="00D32296"/>
    <w:rsid w:val="00D63F4C"/>
    <w:rsid w:val="00D66E9D"/>
    <w:rsid w:val="00D730F9"/>
    <w:rsid w:val="00D73178"/>
    <w:rsid w:val="00D925BF"/>
    <w:rsid w:val="00D93480"/>
    <w:rsid w:val="00DA7F94"/>
    <w:rsid w:val="00DB31A9"/>
    <w:rsid w:val="00DB6C91"/>
    <w:rsid w:val="00DE2208"/>
    <w:rsid w:val="00DF6F79"/>
    <w:rsid w:val="00E30906"/>
    <w:rsid w:val="00E30FDD"/>
    <w:rsid w:val="00E43CFE"/>
    <w:rsid w:val="00E54C7B"/>
    <w:rsid w:val="00E627E7"/>
    <w:rsid w:val="00E651ED"/>
    <w:rsid w:val="00E74750"/>
    <w:rsid w:val="00E96780"/>
    <w:rsid w:val="00EB4676"/>
    <w:rsid w:val="00EB7220"/>
    <w:rsid w:val="00EE0527"/>
    <w:rsid w:val="00F00518"/>
    <w:rsid w:val="00F21DD1"/>
    <w:rsid w:val="00F32275"/>
    <w:rsid w:val="00F34B1C"/>
    <w:rsid w:val="00F36473"/>
    <w:rsid w:val="00F552B5"/>
    <w:rsid w:val="00F60489"/>
    <w:rsid w:val="00F766DA"/>
    <w:rsid w:val="00F85EDB"/>
    <w:rsid w:val="00F94487"/>
    <w:rsid w:val="00FA1B4E"/>
    <w:rsid w:val="00FA3C0B"/>
    <w:rsid w:val="00FA6411"/>
    <w:rsid w:val="00FC064E"/>
    <w:rsid w:val="00FD3A3D"/>
    <w:rsid w:val="00FD7BAB"/>
    <w:rsid w:val="00FE0EBC"/>
    <w:rsid w:val="00FE7B3D"/>
    <w:rsid w:val="00FF69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BF"/>
    <w:pPr>
      <w:spacing w:after="200" w:line="276" w:lineRule="auto"/>
    </w:pPr>
    <w:rPr>
      <w:lang w:bidi="ar-E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46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B4676"/>
    <w:rPr>
      <w:rFonts w:cs="Times New Roman"/>
      <w:lang w:bidi="ar-EG"/>
    </w:rPr>
  </w:style>
  <w:style w:type="paragraph" w:styleId="Footer">
    <w:name w:val="footer"/>
    <w:basedOn w:val="Normal"/>
    <w:link w:val="FooterChar"/>
    <w:uiPriority w:val="99"/>
    <w:rsid w:val="00EB46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B4676"/>
    <w:rPr>
      <w:rFonts w:cs="Times New Roman"/>
      <w:lang w:bidi="ar-EG"/>
    </w:rPr>
  </w:style>
  <w:style w:type="paragraph" w:styleId="BalloonText">
    <w:name w:val="Balloon Text"/>
    <w:basedOn w:val="Normal"/>
    <w:link w:val="BalloonTextChar"/>
    <w:uiPriority w:val="99"/>
    <w:semiHidden/>
    <w:rsid w:val="00133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C90"/>
    <w:rPr>
      <w:rFonts w:ascii="Tahoma" w:hAnsi="Tahoma" w:cs="Tahoma"/>
      <w:sz w:val="16"/>
      <w:szCs w:val="16"/>
      <w:lang w:bidi="ar-EG"/>
    </w:rPr>
  </w:style>
  <w:style w:type="paragraph" w:styleId="ListParagraph">
    <w:name w:val="List Paragraph"/>
    <w:basedOn w:val="Normal"/>
    <w:uiPriority w:val="99"/>
    <w:qFormat/>
    <w:rsid w:val="00CE5710"/>
    <w:pPr>
      <w:ind w:left="720"/>
    </w:pPr>
  </w:style>
  <w:style w:type="table" w:styleId="TableGrid">
    <w:name w:val="Table Grid"/>
    <w:basedOn w:val="TableNormal"/>
    <w:uiPriority w:val="99"/>
    <w:rsid w:val="0048041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B544F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package" Target="embeddings/Microsoft_Office_Excel_Worksheet3.xlsx"/><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package" Target="embeddings/Microsoft_Office_Excel_Worksheet2.xlsx"/><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package" Target="embeddings/Microsoft_Office_Excel_Worksheet4.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237</TotalTime>
  <Pages>20</Pages>
  <Words>5065</Words>
  <Characters>28874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Apatchy</dc:creator>
  <cp:keywords/>
  <dc:description/>
  <cp:lastModifiedBy>asrar</cp:lastModifiedBy>
  <cp:revision>56</cp:revision>
  <cp:lastPrinted>2018-03-12T11:52:00Z</cp:lastPrinted>
  <dcterms:created xsi:type="dcterms:W3CDTF">2018-03-10T15:26:00Z</dcterms:created>
  <dcterms:modified xsi:type="dcterms:W3CDTF">2018-06-13T10:50:00Z</dcterms:modified>
</cp:coreProperties>
</file>